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2B0" w:rsidRPr="007A6ED4" w:rsidRDefault="00115304" w:rsidP="00D61BDF">
      <w:pPr>
        <w:tabs>
          <w:tab w:val="left" w:pos="0"/>
        </w:tabs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7A6ED4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6AAA299" wp14:editId="3B2CC4DD">
            <wp:extent cx="2113536" cy="1219200"/>
            <wp:effectExtent l="0" t="0" r="1270" b="0"/>
            <wp:docPr id="1" name="Рисунок 1" descr="14 июня 2026 – Всемирный день донора кров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 июня 2026 – Всемирный день донора кров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198" cy="139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2B0" w:rsidRPr="007A6ED4" w:rsidRDefault="00115304" w:rsidP="00882F19">
      <w:pPr>
        <w:tabs>
          <w:tab w:val="left" w:pos="0"/>
        </w:tabs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7A6ED4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          </w:t>
      </w:r>
      <w:r w:rsidR="005D52B0" w:rsidRPr="007A6ED4">
        <w:rPr>
          <w:rFonts w:ascii="Times New Roman" w:hAnsi="Times New Roman" w:cs="Times New Roman"/>
          <w:sz w:val="26"/>
          <w:szCs w:val="26"/>
        </w:rPr>
        <w:t xml:space="preserve">14 июня отмечается Всемирный день донора крови — праздник, призванный выразить благодарность людям, которые добровольно делятся своей кровью ради спасения жизней, и повысить осведомленность о важности регулярного донорства для медицины. </w:t>
      </w:r>
      <w:r w:rsidRPr="007A6ED4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="00882F19" w:rsidRPr="007A6ED4">
        <w:rPr>
          <w:rStyle w:val="t286pc"/>
          <w:rFonts w:ascii="Times New Roman" w:hAnsi="Times New Roman" w:cs="Times New Roman"/>
          <w:sz w:val="26"/>
          <w:szCs w:val="26"/>
        </w:rPr>
        <w:t xml:space="preserve">День приурочен ко дню рождения австрийского врача и иммунолога Карла </w:t>
      </w:r>
      <w:proofErr w:type="spellStart"/>
      <w:r w:rsidR="00882F19" w:rsidRPr="007A6ED4">
        <w:rPr>
          <w:rStyle w:val="t286pc"/>
          <w:rFonts w:ascii="Times New Roman" w:hAnsi="Times New Roman" w:cs="Times New Roman"/>
          <w:sz w:val="26"/>
          <w:szCs w:val="26"/>
        </w:rPr>
        <w:t>Ландштейнера</w:t>
      </w:r>
      <w:proofErr w:type="spellEnd"/>
      <w:r w:rsidR="00882F19" w:rsidRPr="007A6ED4">
        <w:rPr>
          <w:rStyle w:val="t286pc"/>
          <w:rFonts w:ascii="Times New Roman" w:hAnsi="Times New Roman" w:cs="Times New Roman"/>
          <w:sz w:val="26"/>
          <w:szCs w:val="26"/>
        </w:rPr>
        <w:t>, который открыл группы крови человека и получил за это Нобелевскую премию.</w:t>
      </w:r>
      <w:r w:rsidR="00882F19" w:rsidRPr="007A6ED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4A04" w:rsidRPr="007A6ED4" w:rsidRDefault="00115304" w:rsidP="005D52B0">
      <w:pPr>
        <w:tabs>
          <w:tab w:val="left" w:pos="0"/>
        </w:tabs>
        <w:jc w:val="both"/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</w:pPr>
      <w:r w:rsidRPr="007A6ED4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 </w:t>
      </w:r>
      <w:r w:rsidR="005D52B0" w:rsidRPr="007A6ED4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       </w:t>
      </w:r>
      <w:r w:rsidR="005D52B0" w:rsidRPr="007A6ED4">
        <w:rPr>
          <w:rStyle w:val="a3"/>
          <w:rFonts w:ascii="Times New Roman" w:hAnsi="Times New Roman" w:cs="Times New Roman"/>
          <w:sz w:val="26"/>
          <w:szCs w:val="26"/>
        </w:rPr>
        <w:t>Главная цель:</w:t>
      </w:r>
      <w:r w:rsidR="005D52B0" w:rsidRPr="007A6ED4">
        <w:rPr>
          <w:rFonts w:ascii="Times New Roman" w:hAnsi="Times New Roman" w:cs="Times New Roman"/>
          <w:sz w:val="26"/>
          <w:szCs w:val="26"/>
        </w:rPr>
        <w:t xml:space="preserve"> Популяризация безвозмездного донорства, чтобы медицинские учреждения всегда имели достаточный запас безопасной крови и её компонентов.</w:t>
      </w:r>
      <w:r w:rsidRPr="007A6ED4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  </w:t>
      </w:r>
    </w:p>
    <w:p w:rsidR="004E1542" w:rsidRPr="007A6ED4" w:rsidRDefault="004E1542" w:rsidP="00AB4A0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</w:pPr>
      <w:r w:rsidRPr="007A6ED4"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  <w:t>Кому нужна донорская кровь?</w:t>
      </w:r>
    </w:p>
    <w:p w:rsidR="004E1542" w:rsidRPr="007A6ED4" w:rsidRDefault="00EF168E" w:rsidP="00EF168E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A6ED4">
        <w:rPr>
          <w:rFonts w:ascii="Times New Roman" w:hAnsi="Times New Roman" w:cs="Times New Roman"/>
          <w:sz w:val="26"/>
          <w:szCs w:val="26"/>
          <w:lang w:eastAsia="ru-RU"/>
        </w:rPr>
        <w:t xml:space="preserve">Выделяют </w:t>
      </w:r>
      <w:r w:rsidR="004E1542" w:rsidRPr="007A6ED4">
        <w:rPr>
          <w:rFonts w:ascii="Times New Roman" w:hAnsi="Times New Roman" w:cs="Times New Roman"/>
          <w:sz w:val="26"/>
          <w:szCs w:val="26"/>
          <w:lang w:eastAsia="ru-RU"/>
        </w:rPr>
        <w:t>несколько категорий людей, которым нужна донорская кровь.</w:t>
      </w:r>
    </w:p>
    <w:p w:rsidR="004E1542" w:rsidRPr="007A6ED4" w:rsidRDefault="004E1542" w:rsidP="00EF168E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A6ED4">
        <w:rPr>
          <w:rFonts w:ascii="Times New Roman" w:hAnsi="Times New Roman" w:cs="Times New Roman"/>
          <w:sz w:val="26"/>
          <w:szCs w:val="26"/>
          <w:lang w:eastAsia="ru-RU"/>
        </w:rPr>
        <w:t>Есть люди, которые нуждаются в препаратах крови в очередь пожизненно. Это, в первую очередь, пациенты с гемофилией. Если факторов свертывания достаточно, и пациент с детства получает адекватную поддерживающую терапию, то он ничем не отличается от обычного человека и ведет жизнь обычного человека. А без факторов свертывания крови жизнь таких больных попросту невозможна.</w:t>
      </w:r>
    </w:p>
    <w:p w:rsidR="004E1542" w:rsidRPr="007A6ED4" w:rsidRDefault="004E1542" w:rsidP="00EF168E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A6ED4">
        <w:rPr>
          <w:rFonts w:ascii="Times New Roman" w:hAnsi="Times New Roman" w:cs="Times New Roman"/>
          <w:sz w:val="26"/>
          <w:szCs w:val="26"/>
          <w:lang w:eastAsia="ru-RU"/>
        </w:rPr>
        <w:t>В донорской крови нуждаются пациенты с онкологическими заболеваниями. Современное лечение злокачественных опухолей предполагает убийство опухолевых клеток. Вместе с опухолевыми клетками на какое-то время останавливается и нормальное кроветворение. Именно в этот период пациенту необходима поддерживающая терапия компонентами донорской крови, в частности, тромбоцитами, которым замены нет, и в ближайшее время даже теоретически не предвидится.</w:t>
      </w:r>
    </w:p>
    <w:p w:rsidR="004E1542" w:rsidRPr="007A6ED4" w:rsidRDefault="004E1542" w:rsidP="00EF168E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A6ED4">
        <w:rPr>
          <w:rFonts w:ascii="Times New Roman" w:hAnsi="Times New Roman" w:cs="Times New Roman"/>
          <w:sz w:val="26"/>
          <w:szCs w:val="26"/>
          <w:lang w:eastAsia="ru-RU"/>
        </w:rPr>
        <w:t>Донорская кровь нужна больным с хирургической патологией. Это люди, нуждающиеся в протезировании суставов, это кардиохирургические пациенты. Хирургические операции сопряжены с травмой сосудов, тканей, с необходимостью восстановления утерянных компонентов крови.</w:t>
      </w:r>
    </w:p>
    <w:p w:rsidR="00EF168E" w:rsidRPr="007A6ED4" w:rsidRDefault="004E1542" w:rsidP="00EF168E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A6ED4">
        <w:rPr>
          <w:rFonts w:ascii="Times New Roman" w:hAnsi="Times New Roman" w:cs="Times New Roman"/>
          <w:sz w:val="26"/>
          <w:szCs w:val="26"/>
          <w:lang w:eastAsia="ru-RU"/>
        </w:rPr>
        <w:t>Переливания крови нередко требуются женщинам во время родов. Всегда определенному количеству женщин в родах угрожает кровопотеря, которую также необходимо грамотно компенсировать с тем, чтобы сохранить жизнь матери и ребенка.</w:t>
      </w:r>
    </w:p>
    <w:p w:rsidR="004E1542" w:rsidRPr="007A6ED4" w:rsidRDefault="00EF168E" w:rsidP="00EF168E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A6ED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Сдача крови приносит пользу не только людям, которые в ней нуждаются, но и самому донору. Научно доказано, что в результате изъятия крови в организме человека происходят активизация системы кроветворения и стимуляция </w:t>
      </w:r>
      <w:r w:rsidRPr="007A6ED4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иммунитета, уменьшается нагрузка на некоторые органы и т.д. Донорство, в том числе и безвозмездное, – это своего рода визитная карточка здоровья не только </w:t>
      </w:r>
      <w:r w:rsidR="00882F19" w:rsidRPr="007A6ED4">
        <w:rPr>
          <w:rFonts w:ascii="Times New Roman" w:hAnsi="Times New Roman" w:cs="Times New Roman"/>
          <w:sz w:val="26"/>
          <w:szCs w:val="26"/>
          <w:shd w:val="clear" w:color="auto" w:fill="FFFFFF"/>
        </w:rPr>
        <w:t>самого донора</w:t>
      </w:r>
      <w:r w:rsidRPr="007A6ED4">
        <w:rPr>
          <w:rFonts w:ascii="Times New Roman" w:hAnsi="Times New Roman" w:cs="Times New Roman"/>
          <w:sz w:val="26"/>
          <w:szCs w:val="26"/>
          <w:shd w:val="clear" w:color="auto" w:fill="FFFFFF"/>
        </w:rPr>
        <w:t>, но общества в целом, показатель высокого уровня сознательности и гуманизма.</w:t>
      </w:r>
    </w:p>
    <w:p w:rsidR="007A6ED4" w:rsidRDefault="00AB4A04" w:rsidP="00882F19">
      <w:pPr>
        <w:pStyle w:val="ad"/>
        <w:shd w:val="clear" w:color="auto" w:fill="FFFFFF"/>
        <w:spacing w:before="300" w:beforeAutospacing="0" w:after="300" w:afterAutospacing="0"/>
        <w:rPr>
          <w:rStyle w:val="60"/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A6ED4">
        <w:rPr>
          <w:rStyle w:val="60"/>
          <w:rFonts w:ascii="Times New Roman" w:hAnsi="Times New Roman" w:cs="Times New Roman"/>
          <w:color w:val="0D0D0D" w:themeColor="text1" w:themeTint="F2"/>
          <w:sz w:val="26"/>
          <w:szCs w:val="26"/>
        </w:rPr>
        <w:t>Донором крови могут быть граждане Республики Беларусь, а также иностранные граждане и лица без гражданства, постоянно проживающие в Республике Бела</w:t>
      </w:r>
      <w:r w:rsidR="007A6ED4">
        <w:rPr>
          <w:rStyle w:val="60"/>
          <w:rFonts w:ascii="Times New Roman" w:hAnsi="Times New Roman" w:cs="Times New Roman"/>
          <w:color w:val="0D0D0D" w:themeColor="text1" w:themeTint="F2"/>
          <w:sz w:val="26"/>
          <w:szCs w:val="26"/>
        </w:rPr>
        <w:t>русь, в возрасте от 18 до 65</w:t>
      </w:r>
      <w:r w:rsidRPr="007A6ED4">
        <w:rPr>
          <w:rStyle w:val="60"/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лет, обладающие полной дееспособностью, не страдающие заболеваниями и не находящиеся в состояниях, при которых сдача крови, ее компонентов противопоказана.</w:t>
      </w:r>
    </w:p>
    <w:p w:rsidR="007A6ED4" w:rsidRPr="007A6ED4" w:rsidRDefault="00882F19" w:rsidP="007A6ED4">
      <w:pPr>
        <w:jc w:val="both"/>
        <w:rPr>
          <w:rFonts w:ascii="Times New Roman" w:hAnsi="Times New Roman" w:cs="Times New Roman"/>
          <w:sz w:val="26"/>
          <w:szCs w:val="26"/>
        </w:rPr>
      </w:pPr>
      <w:r w:rsidRPr="007A6ED4">
        <w:rPr>
          <w:rStyle w:val="a4"/>
          <w:rFonts w:ascii="Times New Roman" w:hAnsi="Times New Roman" w:cs="Times New Roman"/>
          <w:color w:val="696969"/>
          <w:sz w:val="26"/>
          <w:szCs w:val="26"/>
        </w:rPr>
        <w:t xml:space="preserve"> </w:t>
      </w:r>
      <w:r w:rsidR="007A6ED4" w:rsidRPr="007A6ED4">
        <w:rPr>
          <w:rStyle w:val="a3"/>
          <w:rFonts w:ascii="Times New Roman" w:hAnsi="Times New Roman" w:cs="Times New Roman"/>
          <w:sz w:val="26"/>
          <w:szCs w:val="26"/>
        </w:rPr>
        <w:t>Донором никогда не сможет стать</w:t>
      </w:r>
      <w:r w:rsidR="007A6ED4" w:rsidRPr="007A6ED4">
        <w:rPr>
          <w:rFonts w:ascii="Times New Roman" w:hAnsi="Times New Roman" w:cs="Times New Roman"/>
          <w:sz w:val="26"/>
          <w:szCs w:val="26"/>
        </w:rPr>
        <w:t xml:space="preserve"> человек, инфицированный ВИЧ, переболевший сифилисом, парентеральными гепатитами, туберкулезом, страдающий сердечно-сосудистыми заболеваниями, ожирением или </w:t>
      </w:r>
      <w:proofErr w:type="spellStart"/>
      <w:r w:rsidR="007A6ED4" w:rsidRPr="007A6ED4">
        <w:rPr>
          <w:rFonts w:ascii="Times New Roman" w:hAnsi="Times New Roman" w:cs="Times New Roman"/>
          <w:sz w:val="26"/>
          <w:szCs w:val="26"/>
        </w:rPr>
        <w:t>гломерулонефритом</w:t>
      </w:r>
      <w:proofErr w:type="spellEnd"/>
      <w:r w:rsidR="007A6ED4" w:rsidRPr="007A6ED4">
        <w:rPr>
          <w:rFonts w:ascii="Times New Roman" w:hAnsi="Times New Roman" w:cs="Times New Roman"/>
          <w:sz w:val="26"/>
          <w:szCs w:val="26"/>
        </w:rPr>
        <w:t>, а также с высокой степенью миопии. К числу временных противопоказаний к донорству относятся острые респираторные заболевания и вакцинация.</w:t>
      </w:r>
    </w:p>
    <w:p w:rsidR="00882F19" w:rsidRPr="007A6ED4" w:rsidRDefault="001247CC" w:rsidP="00882F19">
      <w:pPr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proofErr w:type="gramStart"/>
      <w:r w:rsidRPr="007A6ED4">
        <w:rPr>
          <w:rStyle w:val="a4"/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При  обращении</w:t>
      </w:r>
      <w:proofErr w:type="gramEnd"/>
      <w:r w:rsidR="00882F19" w:rsidRPr="007A6ED4">
        <w:rPr>
          <w:rStyle w:val="a4"/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в службу крови, донор должен иметь при себе: паспорт со штампом прописки, военный билет или приписное свидетельство; заключение терапевта о состоянии здоровья (из поликлиники по месту жительства); сведения о прохождении флюорографии (на протяжении года); дополнительно для женщин – заключение об осмотре гинекологом за последние шесть месяцев.</w:t>
      </w:r>
    </w:p>
    <w:p w:rsidR="000A6EEE" w:rsidRPr="007A6ED4" w:rsidRDefault="004E1542" w:rsidP="007A6ED4">
      <w:pPr>
        <w:rPr>
          <w:rStyle w:val="a4"/>
          <w:rFonts w:ascii="Times New Roman" w:hAnsi="Times New Roman" w:cs="Times New Roman"/>
          <w:b/>
          <w:color w:val="FF0000"/>
          <w:sz w:val="28"/>
          <w:szCs w:val="28"/>
        </w:rPr>
      </w:pPr>
      <w:r w:rsidRPr="007A6ED4">
        <w:rPr>
          <w:rStyle w:val="a4"/>
          <w:rFonts w:ascii="Times New Roman" w:hAnsi="Times New Roman" w:cs="Times New Roman"/>
          <w:b/>
          <w:color w:val="FF0000"/>
          <w:sz w:val="28"/>
          <w:szCs w:val="28"/>
        </w:rPr>
        <w:t>Как подготовиться к сдаче крови и ее компонентов</w:t>
      </w:r>
    </w:p>
    <w:p w:rsidR="004E1542" w:rsidRPr="007A6ED4" w:rsidRDefault="00EF168E" w:rsidP="00EF168E">
      <w:pPr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4E1542"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 подготовке к сдаче крови и ее компонентов необходимо соблюдать следующие простые правила:</w:t>
      </w:r>
    </w:p>
    <w:p w:rsidR="004E1542" w:rsidRPr="007A6ED4" w:rsidRDefault="00EF168E" w:rsidP="00EF168E">
      <w:pPr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1.В</w:t>
      </w:r>
      <w:r w:rsidR="004E1542"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ести здоровый образ жизни, соблюдать правил</w:t>
      </w:r>
      <w:r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личной и общественной гигиены.</w:t>
      </w:r>
    </w:p>
    <w:p w:rsidR="004E1542" w:rsidRPr="007A6ED4" w:rsidRDefault="00EF168E" w:rsidP="00EF168E">
      <w:pPr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2.И</w:t>
      </w:r>
      <w:r w:rsidR="004E1542"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збегать случайных половых связей, которые могут повлечь за собой заболевание вирусными инфекциями, передающимися половым путем (вирусный гепатит В, вирусный гепатит С, другие вирусные гепатиты с парентеральным механизмом</w:t>
      </w:r>
      <w:r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передачи, сифилис, ВИЧ (СПИД)).</w:t>
      </w:r>
    </w:p>
    <w:p w:rsidR="004E1542" w:rsidRPr="007A6ED4" w:rsidRDefault="00EF168E" w:rsidP="00EF168E">
      <w:pPr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3.И</w:t>
      </w:r>
      <w:r w:rsidR="004E1542"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збегать таких косметических манипуляций как тату, пирсинг, </w:t>
      </w:r>
      <w:proofErr w:type="spellStart"/>
      <w:r w:rsidR="004E1542"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импланты</w:t>
      </w:r>
      <w:proofErr w:type="spellEnd"/>
      <w:r w:rsidR="004E1542"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4E1542"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шрамирование</w:t>
      </w:r>
      <w:proofErr w:type="spellEnd"/>
      <w:r w:rsidR="004E1542"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сплит языка и др. или воздержаться от выполнения донорской функции на 6 месяцев от даты п</w:t>
      </w:r>
      <w:r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роведения последней манипуляции.</w:t>
      </w:r>
    </w:p>
    <w:p w:rsidR="004E1542" w:rsidRPr="007A6ED4" w:rsidRDefault="00EF168E" w:rsidP="00EF168E">
      <w:pPr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4.Н</w:t>
      </w:r>
      <w:r w:rsidR="004E1542"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 приходить на </w:t>
      </w:r>
      <w:proofErr w:type="spellStart"/>
      <w:r w:rsidR="004E1542"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донацию</w:t>
      </w:r>
      <w:proofErr w:type="spellEnd"/>
      <w:r w:rsidR="004E1542"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наличии признаков недомогания (насморк, кашель, головная боль, боль в горле, повышение или понижение артериального давления), наличии острых и (или) обострении хронических заболеваний, во время приема лекарственных средств (в </w:t>
      </w:r>
      <w:proofErr w:type="spellStart"/>
      <w:r w:rsidR="004E1542"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т.ч</w:t>
      </w:r>
      <w:proofErr w:type="spellEnd"/>
      <w:r w:rsidR="004E1542"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 профилактической целью), а также в состоянии переутомления (после чрезмерных физических нагрузок, раб</w:t>
      </w:r>
      <w:r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оты в ночное время суток и пр.).</w:t>
      </w:r>
    </w:p>
    <w:p w:rsidR="004E1542" w:rsidRPr="007A6ED4" w:rsidRDefault="00EF168E" w:rsidP="00EF168E">
      <w:pPr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5.Н</w:t>
      </w:r>
      <w:r w:rsidR="004E1542"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 планировать </w:t>
      </w:r>
      <w:proofErr w:type="spellStart"/>
      <w:r w:rsidR="004E1542"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донацию</w:t>
      </w:r>
      <w:proofErr w:type="spellEnd"/>
      <w:r w:rsidR="004E1542"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непосредственно перед экзаменами, соревнованиями, во время интенсивного периода работы, перед работой в горяч</w:t>
      </w:r>
      <w:r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 цехах и в ночное время суток.</w:t>
      </w:r>
    </w:p>
    <w:p w:rsidR="004E1542" w:rsidRPr="007A6ED4" w:rsidRDefault="00EF168E" w:rsidP="00EF168E">
      <w:pPr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6.Н</w:t>
      </w:r>
      <w:r w:rsidR="004E1542"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акануне и в день </w:t>
      </w:r>
      <w:proofErr w:type="spellStart"/>
      <w:r w:rsidR="004E1542"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донации</w:t>
      </w:r>
      <w:proofErr w:type="spellEnd"/>
      <w:r w:rsidR="004E1542"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исключить из рациона питания жирную, жареную, острую, копченую пищу, молочные продукты, яйца, масло, бананы, цитрусовые, о</w:t>
      </w:r>
      <w:r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рехи.</w:t>
      </w:r>
    </w:p>
    <w:p w:rsidR="004E1542" w:rsidRPr="007A6ED4" w:rsidRDefault="00EF168E" w:rsidP="00EF168E">
      <w:pPr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7.У</w:t>
      </w:r>
      <w:r w:rsidR="004E1542"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тром в день </w:t>
      </w:r>
      <w:proofErr w:type="spellStart"/>
      <w:r w:rsidR="004E1542"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донации</w:t>
      </w:r>
      <w:proofErr w:type="spellEnd"/>
      <w:r w:rsidR="004E1542"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«легко» позавтракать (сладкий чай, варенье, хлеб, сухари, сушки, отварные крупы, макароны на воде без масла, рыба, приготовленная на пару, соки, морсы, компоты, минеральная вода, овощи, фрукты (за исключением цитрусовых и бананов)). «На голодный желудок» проходить процедуру </w:t>
      </w:r>
      <w:proofErr w:type="spellStart"/>
      <w:r w:rsidR="004E1542"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донации</w:t>
      </w:r>
      <w:proofErr w:type="spellEnd"/>
      <w:r w:rsidR="004E1542"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рекомендуется</w:t>
      </w:r>
      <w:r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E1542" w:rsidRPr="007A6ED4" w:rsidRDefault="00EF168E" w:rsidP="00EF168E">
      <w:pPr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8.З</w:t>
      </w:r>
      <w:r w:rsidR="004E1542"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10 дней до </w:t>
      </w:r>
      <w:proofErr w:type="spellStart"/>
      <w:r w:rsidR="004E1542"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донации</w:t>
      </w:r>
      <w:proofErr w:type="spellEnd"/>
      <w:r w:rsidR="004E1542"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воздержаться от приема антибиотиков, за 5 дней – салицилатов и аналгетиков, за двое суток – от употребления алкогольных, слабоалкогольных напитков и пива, за два </w:t>
      </w:r>
      <w:r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часа – от курения.</w:t>
      </w:r>
    </w:p>
    <w:p w:rsidR="00882F19" w:rsidRPr="007A6ED4" w:rsidRDefault="00EF168E" w:rsidP="007A6ED4">
      <w:pPr>
        <w:jc w:val="both"/>
        <w:rPr>
          <w:rStyle w:val="a3"/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</w:pPr>
      <w:r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</w:t>
      </w:r>
      <w:r w:rsid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="004E1542" w:rsidRPr="007A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онорам крови и ее компонентов категорически запрещается употребление наркотических средств, психотропных веществ, их аналогов, токсических или других одурманивающих веществ.</w:t>
      </w:r>
      <w:r w:rsidR="004E1542" w:rsidRPr="007A6ED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</w:p>
    <w:p w:rsidR="007A6ED4" w:rsidRPr="007A6ED4" w:rsidRDefault="007A6ED4" w:rsidP="007A6ED4">
      <w:pPr>
        <w:jc w:val="center"/>
        <w:rPr>
          <w:rFonts w:ascii="Times New Roman" w:hAnsi="Times New Roman" w:cs="Times New Roman"/>
          <w:sz w:val="26"/>
          <w:szCs w:val="26"/>
        </w:rPr>
      </w:pPr>
      <w:r w:rsidRPr="007A6ED4">
        <w:rPr>
          <w:rStyle w:val="a3"/>
          <w:rFonts w:ascii="Times New Roman" w:hAnsi="Times New Roman" w:cs="Times New Roman"/>
          <w:color w:val="C00000"/>
          <w:sz w:val="36"/>
          <w:szCs w:val="36"/>
        </w:rPr>
        <w:t>Если вы готовы сдать кровь, то следующие Ваши шаги такие:</w:t>
      </w:r>
      <w:r w:rsidRPr="007A6ED4">
        <w:rPr>
          <w:rFonts w:ascii="Times New Roman" w:hAnsi="Times New Roman" w:cs="Times New Roman"/>
          <w:color w:val="C00000"/>
          <w:sz w:val="36"/>
          <w:szCs w:val="36"/>
        </w:rPr>
        <w:br/>
      </w:r>
      <w:r w:rsidRPr="007A6ED4">
        <w:rPr>
          <w:rFonts w:ascii="Times New Roman" w:hAnsi="Times New Roman" w:cs="Times New Roman"/>
          <w:sz w:val="26"/>
          <w:szCs w:val="26"/>
        </w:rPr>
        <w:t>1. Обратитесь в рабочие дни в организацию службы крови. В Витебской области они находятся в городах Витебск, Новополоцк, Орша, Полоцк, Браслав и Глубокое:</w:t>
      </w:r>
      <w:r w:rsidRPr="007A6ED4">
        <w:rPr>
          <w:rFonts w:ascii="Times New Roman" w:hAnsi="Times New Roman" w:cs="Times New Roman"/>
          <w:sz w:val="26"/>
          <w:szCs w:val="26"/>
        </w:rPr>
        <w:br/>
        <w:t>– Государственное учреждение здравоохранения «Витебский областной центр трансфузиологии», г. Витебск, п-т Фрунзе,71/2, телефон: 8-0212-48-03-80;</w:t>
      </w:r>
      <w:r w:rsidRPr="007A6ED4">
        <w:rPr>
          <w:rFonts w:ascii="Times New Roman" w:hAnsi="Times New Roman" w:cs="Times New Roman"/>
          <w:sz w:val="26"/>
          <w:szCs w:val="26"/>
        </w:rPr>
        <w:br/>
        <w:t>– Филиал № 1 г. Новополоцк государственного учреждения здравоохранения «Витебский областной центр трансфузиологии»: г. Новополоцк, ул. Гайдара 4В, телефон: 8-0214-50-62-60;</w:t>
      </w:r>
      <w:r w:rsidRPr="007A6ED4">
        <w:rPr>
          <w:rFonts w:ascii="Times New Roman" w:hAnsi="Times New Roman" w:cs="Times New Roman"/>
          <w:sz w:val="26"/>
          <w:szCs w:val="26"/>
        </w:rPr>
        <w:br/>
        <w:t xml:space="preserve">– Филиал № 2 г. Орша государственного учреждения здравоохранения «Витебский областной центр трансфузиологии»: г. Орша, ул. </w:t>
      </w:r>
      <w:proofErr w:type="spellStart"/>
      <w:r w:rsidRPr="007A6ED4">
        <w:rPr>
          <w:rFonts w:ascii="Times New Roman" w:hAnsi="Times New Roman" w:cs="Times New Roman"/>
          <w:sz w:val="26"/>
          <w:szCs w:val="26"/>
        </w:rPr>
        <w:t>Оршично</w:t>
      </w:r>
      <w:proofErr w:type="spellEnd"/>
      <w:r w:rsidRPr="007A6ED4">
        <w:rPr>
          <w:rFonts w:ascii="Times New Roman" w:hAnsi="Times New Roman" w:cs="Times New Roman"/>
          <w:sz w:val="26"/>
          <w:szCs w:val="26"/>
        </w:rPr>
        <w:t>-Набережная, 1, телефон регистратуры: 8-0216-51-60-73;</w:t>
      </w:r>
      <w:r w:rsidRPr="007A6ED4">
        <w:rPr>
          <w:rFonts w:ascii="Times New Roman" w:hAnsi="Times New Roman" w:cs="Times New Roman"/>
          <w:sz w:val="26"/>
          <w:szCs w:val="26"/>
        </w:rPr>
        <w:br/>
        <w:t>– Филиал № 3 г. Полоцк государственного учреждения здравоохранения «Витебский областной центр трансфузиологии»: г. Полоцк, ул. Нижне-Покровская, д. 41, телефон: 8-0214-46-33-41;</w:t>
      </w:r>
      <w:r w:rsidRPr="007A6ED4">
        <w:rPr>
          <w:rFonts w:ascii="Times New Roman" w:hAnsi="Times New Roman" w:cs="Times New Roman"/>
          <w:sz w:val="26"/>
          <w:szCs w:val="26"/>
        </w:rPr>
        <w:br/>
        <w:t>– Учреждение здравоохранения «</w:t>
      </w:r>
      <w:proofErr w:type="spellStart"/>
      <w:r w:rsidRPr="007A6ED4">
        <w:rPr>
          <w:rFonts w:ascii="Times New Roman" w:hAnsi="Times New Roman" w:cs="Times New Roman"/>
          <w:sz w:val="26"/>
          <w:szCs w:val="26"/>
        </w:rPr>
        <w:t>Браславская</w:t>
      </w:r>
      <w:proofErr w:type="spellEnd"/>
      <w:r w:rsidRPr="007A6ED4">
        <w:rPr>
          <w:rFonts w:ascii="Times New Roman" w:hAnsi="Times New Roman" w:cs="Times New Roman"/>
          <w:sz w:val="26"/>
          <w:szCs w:val="26"/>
        </w:rPr>
        <w:t xml:space="preserve"> центральная районная больница» отделение трансфузиологии: г. Браслав, ул. Советская, 138, телефон: 8-02153-6-28-56;</w:t>
      </w:r>
      <w:r w:rsidRPr="007A6ED4">
        <w:rPr>
          <w:rFonts w:ascii="Times New Roman" w:hAnsi="Times New Roman" w:cs="Times New Roman"/>
          <w:sz w:val="26"/>
          <w:szCs w:val="26"/>
        </w:rPr>
        <w:br/>
        <w:t>– Учреждение здравоохранения «</w:t>
      </w:r>
      <w:proofErr w:type="spellStart"/>
      <w:r w:rsidRPr="007A6ED4">
        <w:rPr>
          <w:rFonts w:ascii="Times New Roman" w:hAnsi="Times New Roman" w:cs="Times New Roman"/>
          <w:sz w:val="26"/>
          <w:szCs w:val="26"/>
        </w:rPr>
        <w:t>Глубокская</w:t>
      </w:r>
      <w:proofErr w:type="spellEnd"/>
      <w:r w:rsidRPr="007A6ED4">
        <w:rPr>
          <w:rFonts w:ascii="Times New Roman" w:hAnsi="Times New Roman" w:cs="Times New Roman"/>
          <w:sz w:val="26"/>
          <w:szCs w:val="26"/>
        </w:rPr>
        <w:t xml:space="preserve"> центральная районная больница» отделение трансфузиологии, г. Глубокое, ул. Советская, 240-А, телефон 8-02156-5-42-65.</w:t>
      </w:r>
      <w:r w:rsidRPr="007A6ED4">
        <w:rPr>
          <w:rFonts w:ascii="Times New Roman" w:hAnsi="Times New Roman" w:cs="Times New Roman"/>
          <w:sz w:val="26"/>
          <w:szCs w:val="26"/>
        </w:rPr>
        <w:br/>
        <w:t>2. Пройдите консультативный прием у врача-</w:t>
      </w:r>
      <w:proofErr w:type="spellStart"/>
      <w:r w:rsidRPr="007A6ED4">
        <w:rPr>
          <w:rFonts w:ascii="Times New Roman" w:hAnsi="Times New Roman" w:cs="Times New Roman"/>
          <w:sz w:val="26"/>
          <w:szCs w:val="26"/>
        </w:rPr>
        <w:t>трансфузиолога</w:t>
      </w:r>
      <w:proofErr w:type="spellEnd"/>
      <w:r w:rsidRPr="007A6ED4">
        <w:rPr>
          <w:rFonts w:ascii="Times New Roman" w:hAnsi="Times New Roman" w:cs="Times New Roman"/>
          <w:sz w:val="26"/>
          <w:szCs w:val="26"/>
        </w:rPr>
        <w:t xml:space="preserve">, по результатам </w:t>
      </w:r>
      <w:r w:rsidRPr="007A6ED4">
        <w:rPr>
          <w:rFonts w:ascii="Times New Roman" w:hAnsi="Times New Roman" w:cs="Times New Roman"/>
          <w:sz w:val="26"/>
          <w:szCs w:val="26"/>
        </w:rPr>
        <w:lastRenderedPageBreak/>
        <w:t>которого он выдаст Вам рекомендации;</w:t>
      </w:r>
      <w:r w:rsidRPr="007A6ED4">
        <w:rPr>
          <w:rFonts w:ascii="Times New Roman" w:hAnsi="Times New Roman" w:cs="Times New Roman"/>
          <w:sz w:val="26"/>
          <w:szCs w:val="26"/>
        </w:rPr>
        <w:br/>
        <w:t>3. Запишитесь на дотацию (сдачу крови) при личном обращении или по телефону.</w:t>
      </w:r>
    </w:p>
    <w:p w:rsidR="007A6ED4" w:rsidRDefault="007A6ED4" w:rsidP="007A6ED4">
      <w:pPr>
        <w:rPr>
          <w:rStyle w:val="a3"/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</w:pPr>
      <w:r w:rsidRPr="007A6ED4">
        <w:rPr>
          <w:rFonts w:ascii="Times New Roman" w:hAnsi="Times New Roman" w:cs="Times New Roman"/>
          <w:sz w:val="26"/>
          <w:szCs w:val="26"/>
        </w:rPr>
        <w:t> </w:t>
      </w:r>
      <w:bookmarkStart w:id="0" w:name="_GoBack"/>
      <w:bookmarkEnd w:id="0"/>
    </w:p>
    <w:p w:rsidR="004E1542" w:rsidRPr="007A6ED4" w:rsidRDefault="004E1542" w:rsidP="00882F19">
      <w:pPr>
        <w:jc w:val="both"/>
        <w:rPr>
          <w:rStyle w:val="a3"/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</w:pPr>
      <w:r w:rsidRPr="007A6ED4">
        <w:rPr>
          <w:rStyle w:val="a3"/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Не оставайтесь равнодушными! Помните, донорство крови – почетное дело, которое спасет чью-то жизнь и здоровье.</w:t>
      </w:r>
    </w:p>
    <w:p w:rsidR="00660B13" w:rsidRPr="007A6ED4" w:rsidRDefault="00660B13" w:rsidP="00660B13">
      <w:pPr>
        <w:rPr>
          <w:rStyle w:val="a3"/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7A6ED4">
        <w:rPr>
          <w:rStyle w:val="a3"/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ГУ «Россонский</w:t>
      </w:r>
      <w:r w:rsidR="00115304" w:rsidRPr="007A6ED4">
        <w:rPr>
          <w:rStyle w:val="a3"/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</w:t>
      </w:r>
      <w:proofErr w:type="spellStart"/>
      <w:r w:rsidR="00115304" w:rsidRPr="007A6ED4">
        <w:rPr>
          <w:rStyle w:val="a3"/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РЦГЭ</w:t>
      </w:r>
      <w:proofErr w:type="gramStart"/>
      <w:r w:rsidR="00115304" w:rsidRPr="007A6ED4">
        <w:rPr>
          <w:rStyle w:val="a3"/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»,</w:t>
      </w:r>
      <w:r w:rsidR="00D61BDF" w:rsidRPr="007A6ED4">
        <w:rPr>
          <w:rStyle w:val="a3"/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июнь</w:t>
      </w:r>
      <w:proofErr w:type="spellEnd"/>
      <w:proofErr w:type="gramEnd"/>
      <w:r w:rsidR="00115304" w:rsidRPr="007A6ED4">
        <w:rPr>
          <w:rStyle w:val="a3"/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2026</w:t>
      </w:r>
      <w:r w:rsidRPr="007A6ED4">
        <w:rPr>
          <w:rStyle w:val="a3"/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г.</w:t>
      </w:r>
    </w:p>
    <w:p w:rsidR="00D61BDF" w:rsidRPr="00115304" w:rsidRDefault="00D61BDF" w:rsidP="00660B13">
      <w:pPr>
        <w:rPr>
          <w:rStyle w:val="a3"/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7A6ED4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0714DB3B" wp14:editId="462B272C">
            <wp:extent cx="1212850" cy="900974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53" cy="907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A6ED4">
        <w:rPr>
          <w:rStyle w:val="a3"/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                                                     </w:t>
      </w:r>
      <w:r>
        <w:rPr>
          <w:rStyle w:val="a3"/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                           </w:t>
      </w:r>
      <w:r>
        <w:rPr>
          <w:rFonts w:ascii="Arial" w:eastAsia="Times New Roman" w:hAnsi="Arial" w:cs="Arial"/>
          <w:b/>
          <w:bCs/>
          <w:noProof/>
          <w:sz w:val="30"/>
          <w:szCs w:val="30"/>
          <w:lang w:eastAsia="ru-RU"/>
        </w:rPr>
        <w:drawing>
          <wp:inline distT="0" distB="0" distL="0" distR="0" wp14:anchorId="7011390A" wp14:editId="5FC628B2">
            <wp:extent cx="1180465" cy="899097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470" cy="9128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a3"/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      </w:t>
      </w:r>
    </w:p>
    <w:sectPr w:rsidR="00D61BDF" w:rsidRPr="00115304" w:rsidSect="00660B13">
      <w:pgSz w:w="11906" w:h="16838"/>
      <w:pgMar w:top="1134" w:right="850" w:bottom="1134" w:left="1701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0BA0"/>
    <w:multiLevelType w:val="multilevel"/>
    <w:tmpl w:val="7194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F81531"/>
    <w:multiLevelType w:val="multilevel"/>
    <w:tmpl w:val="7848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42"/>
    <w:rsid w:val="000A6EEE"/>
    <w:rsid w:val="00115304"/>
    <w:rsid w:val="001247CC"/>
    <w:rsid w:val="004E1542"/>
    <w:rsid w:val="005D52B0"/>
    <w:rsid w:val="005F037F"/>
    <w:rsid w:val="00660B13"/>
    <w:rsid w:val="007A6ED4"/>
    <w:rsid w:val="00882F19"/>
    <w:rsid w:val="00AB4A04"/>
    <w:rsid w:val="00D551C8"/>
    <w:rsid w:val="00D61BDF"/>
    <w:rsid w:val="00EF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7FB8"/>
  <w15:chartTrackingRefBased/>
  <w15:docId w15:val="{CA9E30E1-AFDF-4011-90E4-274E8305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16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F16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16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F16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AB4A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AB4A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1542"/>
    <w:rPr>
      <w:b/>
      <w:bCs/>
    </w:rPr>
  </w:style>
  <w:style w:type="character" w:styleId="a4">
    <w:name w:val="Emphasis"/>
    <w:basedOn w:val="a0"/>
    <w:uiPriority w:val="20"/>
    <w:qFormat/>
    <w:rsid w:val="004E1542"/>
    <w:rPr>
      <w:i/>
      <w:iCs/>
    </w:rPr>
  </w:style>
  <w:style w:type="paragraph" w:styleId="a5">
    <w:name w:val="No Spacing"/>
    <w:uiPriority w:val="1"/>
    <w:qFormat/>
    <w:rsid w:val="00EF168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F16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F16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F16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F168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Title"/>
    <w:basedOn w:val="a"/>
    <w:next w:val="a"/>
    <w:link w:val="a7"/>
    <w:uiPriority w:val="10"/>
    <w:qFormat/>
    <w:rsid w:val="00AB4A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AB4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50">
    <w:name w:val="Заголовок 5 Знак"/>
    <w:basedOn w:val="a0"/>
    <w:link w:val="5"/>
    <w:uiPriority w:val="9"/>
    <w:rsid w:val="00AB4A04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8">
    <w:name w:val="Subtitle"/>
    <w:basedOn w:val="a"/>
    <w:next w:val="a"/>
    <w:link w:val="a9"/>
    <w:uiPriority w:val="11"/>
    <w:qFormat/>
    <w:rsid w:val="00AB4A0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AB4A04"/>
    <w:rPr>
      <w:rFonts w:eastAsiaTheme="minorEastAsia"/>
      <w:color w:val="5A5A5A" w:themeColor="text1" w:themeTint="A5"/>
      <w:spacing w:val="15"/>
    </w:rPr>
  </w:style>
  <w:style w:type="character" w:customStyle="1" w:styleId="60">
    <w:name w:val="Заголовок 6 Знак"/>
    <w:basedOn w:val="a0"/>
    <w:link w:val="6"/>
    <w:uiPriority w:val="9"/>
    <w:rsid w:val="00AB4A0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a">
    <w:name w:val="Balloon Text"/>
    <w:basedOn w:val="a"/>
    <w:link w:val="ab"/>
    <w:uiPriority w:val="99"/>
    <w:semiHidden/>
    <w:unhideWhenUsed/>
    <w:rsid w:val="005F037F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F037F"/>
    <w:rPr>
      <w:rFonts w:ascii="Calibri" w:hAnsi="Calibr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5D52B0"/>
    <w:rPr>
      <w:color w:val="0000FF"/>
      <w:u w:val="single"/>
    </w:rPr>
  </w:style>
  <w:style w:type="character" w:customStyle="1" w:styleId="t286pc">
    <w:name w:val="t286pc"/>
    <w:basedOn w:val="a0"/>
    <w:rsid w:val="00882F19"/>
  </w:style>
  <w:style w:type="paragraph" w:styleId="ad">
    <w:name w:val="Normal (Web)"/>
    <w:basedOn w:val="a"/>
    <w:uiPriority w:val="99"/>
    <w:semiHidden/>
    <w:unhideWhenUsed/>
    <w:rsid w:val="00882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2026-06-10T08:53:00Z</cp:lastPrinted>
  <dcterms:created xsi:type="dcterms:W3CDTF">2023-06-05T12:56:00Z</dcterms:created>
  <dcterms:modified xsi:type="dcterms:W3CDTF">2026-06-10T09:09:00Z</dcterms:modified>
</cp:coreProperties>
</file>