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B5DF" w14:textId="22286B93" w:rsidR="00F03E88" w:rsidRDefault="005E2E14" w:rsidP="005E2E14">
      <w:pPr>
        <w:jc w:val="center"/>
        <w:rPr>
          <w:rStyle w:val="a3"/>
          <w:b/>
          <w:color w:val="FF0000"/>
        </w:rPr>
      </w:pPr>
      <w:r w:rsidRPr="002B29D3">
        <w:rPr>
          <w:rStyle w:val="a3"/>
          <w:b/>
          <w:color w:val="FF0000"/>
        </w:rPr>
        <w:t>Министерство здравоохранения Республики Беларусь</w:t>
      </w:r>
    </w:p>
    <w:p w14:paraId="03B3A712" w14:textId="77777777" w:rsidR="00BB763C" w:rsidRPr="002B29D3" w:rsidRDefault="00BB763C" w:rsidP="005E2E14">
      <w:pPr>
        <w:jc w:val="center"/>
        <w:rPr>
          <w:rStyle w:val="a3"/>
          <w:b/>
          <w:color w:val="FF0000"/>
        </w:rPr>
      </w:pPr>
    </w:p>
    <w:p w14:paraId="17205B52" w14:textId="73C41542" w:rsidR="006C6E7A" w:rsidRPr="00BB763C" w:rsidRDefault="00250656" w:rsidP="00250656">
      <w:pPr>
        <w:pStyle w:val="2"/>
        <w:jc w:val="center"/>
        <w:rPr>
          <w:rStyle w:val="a3"/>
          <w:b/>
          <w:bCs/>
          <w:i/>
          <w:iCs/>
          <w:color w:val="002060"/>
          <w:sz w:val="44"/>
          <w:szCs w:val="44"/>
        </w:rPr>
      </w:pPr>
      <w:r w:rsidRPr="00BB763C">
        <w:rPr>
          <w:rStyle w:val="a4"/>
          <w:color w:val="002060"/>
          <w:sz w:val="44"/>
          <w:szCs w:val="44"/>
        </w:rPr>
        <w:t>Основные правила безопасного поведения на воде</w:t>
      </w:r>
    </w:p>
    <w:p w14:paraId="2163410A" w14:textId="38A6AEC8" w:rsidR="00250656" w:rsidRDefault="00250656" w:rsidP="00250656">
      <w:pPr>
        <w:ind w:firstLine="708"/>
        <w:rPr>
          <w:rStyle w:val="a5"/>
          <w:i w:val="0"/>
        </w:rPr>
      </w:pPr>
      <w:r>
        <w:rPr>
          <w:rStyle w:val="a5"/>
          <w:i w:val="0"/>
        </w:rPr>
        <w:t>С наступлением купального сезона, особенно если лето выдается жарким, резко возрастает приток отдыхающих на воде, и соответственно увеличивается количество несчастных случаев, даже, казалось бы, на самых безопасных мелких городских водоемах.</w:t>
      </w:r>
    </w:p>
    <w:p w14:paraId="5AC7A8E1" w14:textId="77777777" w:rsidR="00250656" w:rsidRDefault="00250656" w:rsidP="00250656">
      <w:pPr>
        <w:ind w:firstLine="708"/>
        <w:rPr>
          <w:rStyle w:val="a5"/>
          <w:i w:val="0"/>
        </w:rPr>
      </w:pPr>
    </w:p>
    <w:p w14:paraId="6D8C0FD6" w14:textId="00809659" w:rsidR="00250656" w:rsidRPr="002B29D3" w:rsidRDefault="00250656" w:rsidP="00250656">
      <w:pPr>
        <w:ind w:firstLine="708"/>
        <w:rPr>
          <w:rStyle w:val="a5"/>
          <w:b/>
          <w:color w:val="FF0000"/>
        </w:rPr>
      </w:pPr>
      <w:r w:rsidRPr="002B29D3">
        <w:rPr>
          <w:rStyle w:val="a5"/>
          <w:b/>
          <w:color w:val="FF0000"/>
        </w:rPr>
        <w:t>Полезно помнить основные правила безопасного поведения на водоёмах, а именно:</w:t>
      </w:r>
    </w:p>
    <w:p w14:paraId="60147E11" w14:textId="1A8C54FD" w:rsidR="00250656" w:rsidRDefault="00250656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 xml:space="preserve">Купайтесь </w:t>
      </w:r>
      <w:r w:rsidR="00943883">
        <w:rPr>
          <w:rStyle w:val="a5"/>
          <w:i w:val="0"/>
        </w:rPr>
        <w:t>только в специально отведенных местах. Непроверенный водоем – глубокие ямы, густые водоросли, коряги, сильное течение, захламленное дно – может привезти к травме, ныряние – к гибели.</w:t>
      </w:r>
    </w:p>
    <w:p w14:paraId="363B4329" w14:textId="2E06C6FD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Не купайтесь в состоянии алкогольного опьянения. Это основная причина гибели людей на воде.</w:t>
      </w:r>
    </w:p>
    <w:p w14:paraId="369C877E" w14:textId="542485B6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Не заплывайте за буйки и другие ограждения, установленные в местах купания – шансы на спасение резко уменьшаются, если человек находится далеко от берега.</w:t>
      </w:r>
    </w:p>
    <w:p w14:paraId="2147A227" w14:textId="324735A1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Если не умеешь плавать, заходи в воду только по пояс.</w:t>
      </w:r>
    </w:p>
    <w:p w14:paraId="182A8544" w14:textId="1EAB6ADF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Соблюдайте правила пользования лодками и другими плавательными средствами: не перегружайте их, не раскачивайте, не прыгайте с них в воду, при необходимости залезть в лодку, делать это надо со стороны носа или кормы, чтобы не опрокинуть ее. Помните, что кто-то из находящихся в лодке может не уметь плавать.</w:t>
      </w:r>
    </w:p>
    <w:p w14:paraId="2845F3EC" w14:textId="3EE687AA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Не допускайте шалостей на воде, связанных с нырянием и захватом купающих, не балуйтесь на воде, не пугайте других.</w:t>
      </w:r>
    </w:p>
    <w:p w14:paraId="3E2C2725" w14:textId="225B198C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Не подавайте ложных сигналов бедствия.</w:t>
      </w:r>
    </w:p>
    <w:p w14:paraId="2CEF5AB4" w14:textId="31E21680" w:rsidR="00943883" w:rsidRDefault="00943883" w:rsidP="0025065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 xml:space="preserve">Дети дошкольного и младшего школьного возраста должны купаться строго под присмотром взрослых. Подростки без сопровождения старших могут купаться </w:t>
      </w:r>
      <w:r w:rsidR="00752B86">
        <w:rPr>
          <w:rStyle w:val="a5"/>
          <w:i w:val="0"/>
        </w:rPr>
        <w:t>только в специально отведенных для этого местах.</w:t>
      </w:r>
    </w:p>
    <w:p w14:paraId="65535AE2" w14:textId="77777777" w:rsidR="00752B86" w:rsidRDefault="00752B86" w:rsidP="00752B86">
      <w:pPr>
        <w:pStyle w:val="a6"/>
        <w:numPr>
          <w:ilvl w:val="0"/>
          <w:numId w:val="1"/>
        </w:numPr>
        <w:rPr>
          <w:rStyle w:val="a5"/>
          <w:i w:val="0"/>
        </w:rPr>
      </w:pPr>
      <w:r>
        <w:rPr>
          <w:rStyle w:val="a5"/>
          <w:i w:val="0"/>
        </w:rPr>
        <w:t>Не рекомендуется купаться в водоемах, если температура воды ниже +15 градусов. Купаться после еды можно только спустя 1,5-2 час. Продолжительность купания не должна превышать 15-20 минут.</w:t>
      </w:r>
    </w:p>
    <w:p w14:paraId="170CFBDA" w14:textId="77777777" w:rsidR="00752B86" w:rsidRDefault="00752B86" w:rsidP="00752B86">
      <w:pPr>
        <w:rPr>
          <w:rStyle w:val="a5"/>
          <w:b/>
          <w:i w:val="0"/>
        </w:rPr>
      </w:pPr>
    </w:p>
    <w:p w14:paraId="682685CD" w14:textId="7622BBEA" w:rsidR="00752B86" w:rsidRDefault="002B29D3" w:rsidP="002B29D3">
      <w:pPr>
        <w:jc w:val="center"/>
        <w:rPr>
          <w:rStyle w:val="a5"/>
          <w:b/>
          <w:i w:val="0"/>
        </w:rPr>
      </w:pPr>
      <w:r w:rsidRPr="002B29D3">
        <w:rPr>
          <w:rStyle w:val="a5"/>
          <w:b/>
          <w:i w:val="0"/>
          <w:color w:val="FF0000"/>
          <w:sz w:val="32"/>
          <w:szCs w:val="32"/>
        </w:rPr>
        <w:t>Твоя безопасность в твоих руках!</w:t>
      </w:r>
    </w:p>
    <w:p w14:paraId="0C2D5723" w14:textId="77777777" w:rsidR="002B29D3" w:rsidRDefault="002B29D3" w:rsidP="00752B86">
      <w:pPr>
        <w:rPr>
          <w:rStyle w:val="a5"/>
          <w:b/>
          <w:i w:val="0"/>
        </w:rPr>
      </w:pPr>
    </w:p>
    <w:p w14:paraId="2A0367DB" w14:textId="1AAE932D" w:rsidR="00752B86" w:rsidRPr="00752B86" w:rsidRDefault="002B29D3" w:rsidP="00752B86">
      <w:pPr>
        <w:rPr>
          <w:rStyle w:val="a5"/>
          <w:i w:val="0"/>
        </w:rPr>
      </w:pPr>
      <w:r>
        <w:rPr>
          <w:rStyle w:val="a5"/>
          <w:b/>
          <w:i w:val="0"/>
          <w:color w:val="FF0000"/>
          <w:sz w:val="32"/>
          <w:szCs w:val="32"/>
        </w:rPr>
        <w:t xml:space="preserve">  </w:t>
      </w:r>
      <w:r>
        <w:rPr>
          <w:rStyle w:val="a5"/>
          <w:b/>
          <w:i w:val="0"/>
          <w:noProof/>
          <w:color w:val="FF0000"/>
          <w:sz w:val="32"/>
          <w:szCs w:val="32"/>
          <w:lang w:eastAsia="ru-RU"/>
        </w:rPr>
        <w:drawing>
          <wp:inline distT="0" distB="0" distL="0" distR="0" wp14:anchorId="2AF13B70" wp14:editId="19B1917B">
            <wp:extent cx="1292225" cy="9569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5"/>
          <w:b/>
          <w:i w:val="0"/>
          <w:color w:val="FF0000"/>
          <w:sz w:val="32"/>
          <w:szCs w:val="32"/>
        </w:rPr>
        <w:t xml:space="preserve">                                                        </w:t>
      </w:r>
      <w:r>
        <w:rPr>
          <w:rStyle w:val="a5"/>
          <w:b/>
          <w:i w:val="0"/>
          <w:noProof/>
          <w:color w:val="FF0000"/>
          <w:sz w:val="32"/>
          <w:szCs w:val="32"/>
          <w:lang w:eastAsia="ru-RU"/>
        </w:rPr>
        <w:drawing>
          <wp:inline distT="0" distB="0" distL="0" distR="0" wp14:anchorId="34DD9477" wp14:editId="098F32B7">
            <wp:extent cx="1178222" cy="8915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19" cy="892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5"/>
          <w:b/>
          <w:i w:val="0"/>
          <w:color w:val="FF0000"/>
          <w:sz w:val="32"/>
          <w:szCs w:val="32"/>
        </w:rPr>
        <w:t xml:space="preserve">                                                               </w:t>
      </w:r>
      <w:r w:rsidR="00752B86">
        <w:rPr>
          <w:rStyle w:val="a5"/>
          <w:b/>
          <w:i w:val="0"/>
        </w:rPr>
        <w:t xml:space="preserve"> </w:t>
      </w:r>
      <w:r w:rsidR="00752B86" w:rsidRPr="00752B86">
        <w:rPr>
          <w:rStyle w:val="a5"/>
          <w:b/>
          <w:i w:val="0"/>
          <w:sz w:val="22"/>
        </w:rPr>
        <w:t>ГУ «Россонский РЦГЭ», 2026г.</w:t>
      </w:r>
      <w:r w:rsidR="00BB763C">
        <w:rPr>
          <w:rStyle w:val="a5"/>
          <w:b/>
          <w:i w:val="0"/>
          <w:sz w:val="22"/>
        </w:rPr>
        <w:t>. тираж 40 экз.</w:t>
      </w:r>
      <w:bookmarkStart w:id="0" w:name="_GoBack"/>
      <w:bookmarkEnd w:id="0"/>
    </w:p>
    <w:sectPr w:rsidR="00752B86" w:rsidRPr="00752B86" w:rsidSect="00BB763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8344E"/>
    <w:multiLevelType w:val="hybridMultilevel"/>
    <w:tmpl w:val="6F58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14"/>
    <w:rsid w:val="001579A9"/>
    <w:rsid w:val="00157EC8"/>
    <w:rsid w:val="00250656"/>
    <w:rsid w:val="002B29D3"/>
    <w:rsid w:val="004C1FB3"/>
    <w:rsid w:val="005E2E14"/>
    <w:rsid w:val="006C6E7A"/>
    <w:rsid w:val="00752B86"/>
    <w:rsid w:val="00943883"/>
    <w:rsid w:val="00BA3308"/>
    <w:rsid w:val="00BB763C"/>
    <w:rsid w:val="00F0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6EAA79"/>
  <w15:docId w15:val="{C56CD400-8C2D-4231-8540-A4ECB62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E2E14"/>
    <w:rPr>
      <w:i/>
      <w:iCs/>
      <w:color w:val="808080" w:themeColor="text1" w:themeTint="7F"/>
    </w:rPr>
  </w:style>
  <w:style w:type="character" w:styleId="a4">
    <w:name w:val="Strong"/>
    <w:basedOn w:val="a0"/>
    <w:uiPriority w:val="22"/>
    <w:qFormat/>
    <w:rsid w:val="00250656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25065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50656"/>
    <w:rPr>
      <w:i/>
      <w:iCs/>
      <w:color w:val="000000" w:themeColor="text1"/>
    </w:rPr>
  </w:style>
  <w:style w:type="character" w:styleId="a5">
    <w:name w:val="Emphasis"/>
    <w:basedOn w:val="a0"/>
    <w:uiPriority w:val="20"/>
    <w:qFormat/>
    <w:rsid w:val="00250656"/>
    <w:rPr>
      <w:i/>
      <w:iCs/>
    </w:rPr>
  </w:style>
  <w:style w:type="paragraph" w:styleId="a6">
    <w:name w:val="List Paragraph"/>
    <w:basedOn w:val="a"/>
    <w:uiPriority w:val="34"/>
    <w:qFormat/>
    <w:rsid w:val="0025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РЦГЭС</dc:creator>
  <cp:keywords/>
  <dc:description/>
  <cp:lastModifiedBy>admin</cp:lastModifiedBy>
  <cp:revision>5</cp:revision>
  <dcterms:created xsi:type="dcterms:W3CDTF">2026-04-30T08:16:00Z</dcterms:created>
  <dcterms:modified xsi:type="dcterms:W3CDTF">2026-05-13T09:17:00Z</dcterms:modified>
</cp:coreProperties>
</file>