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9/125665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РЕ</w:t>
      </w:r>
      <w:r>
        <w:rPr>
          <w:rFonts w:ascii="Arial" w:hAnsi="Arial" w:cs="Arial"/>
          <w:b/>
          <w:bCs/>
          <w:color w:val="000000"/>
        </w:rPr>
        <w:t>ШЕНИЕ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РОССОНСКОГО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РАЙОННОГО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ИСПОЛНИТЕЛЬНОГО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КОМИТЕТА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9 </w:t>
      </w:r>
      <w:r>
        <w:rPr>
          <w:rFonts w:ascii="Arial" w:hAnsi="Arial" w:cs="Arial"/>
          <w:b/>
          <w:bCs/>
          <w:color w:val="000000"/>
        </w:rPr>
        <w:t>августа</w:t>
      </w:r>
      <w:r>
        <w:rPr>
          <w:rFonts w:ascii="Arial" w:hAnsi="Arial" w:cs="Arial"/>
          <w:b/>
          <w:bCs/>
          <w:color w:val="000000"/>
        </w:rPr>
        <w:t xml:space="preserve"> 2023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462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ПЕРЕДАЧЕ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ОХРАНУ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МЕСТ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ОБИТАНИЯ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ДИКОГО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ЖИВОТНОГО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ОТНОСЯЩЕГОСЯ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ВИДАМ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ВКЛЮЧЕННЫМ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КРАСНУЮ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КНИГУ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</w:t>
      </w:r>
      <w:r>
        <w:rPr>
          <w:rFonts w:ascii="Arial" w:hAnsi="Arial" w:cs="Arial"/>
          <w:color w:val="000000"/>
        </w:rPr>
        <w:t>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обитания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произрастания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дикорастущих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книгу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638, </w:t>
      </w:r>
      <w:r>
        <w:rPr>
          <w:rFonts w:ascii="Arial" w:hAnsi="Arial" w:cs="Arial"/>
          <w:color w:val="000000"/>
        </w:rPr>
        <w:t>Россонский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РЕШИЛ</w:t>
      </w:r>
      <w:r>
        <w:rPr>
          <w:rFonts w:ascii="Arial" w:hAnsi="Arial" w:cs="Arial"/>
          <w:color w:val="000000"/>
        </w:rPr>
        <w:t>: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Передать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обитания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книгу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</w:t>
      </w:r>
      <w:r>
        <w:rPr>
          <w:rFonts w:ascii="Arial" w:hAnsi="Arial" w:cs="Arial"/>
          <w:color w:val="000000"/>
        </w:rPr>
        <w:t>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лесохозяйственному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учреждению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Россонский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лесхоз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Россонский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лесхоз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>.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</w:t>
      </w:r>
      <w:r>
        <w:rPr>
          <w:rFonts w:ascii="Arial" w:hAnsi="Arial" w:cs="Arial"/>
          <w:color w:val="000000"/>
        </w:rPr>
        <w:t xml:space="preserve"> &lt;*&gt;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обитания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книгу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&lt;*&gt; (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).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--------------------------------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рассылаются</w:t>
      </w:r>
      <w:r>
        <w:rPr>
          <w:rFonts w:ascii="Arial" w:hAnsi="Arial" w:cs="Arial"/>
          <w:color w:val="000000"/>
        </w:rPr>
        <w:t>.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38"/>
      <w:bookmarkEnd w:id="11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2"/>
      <w:bookmarkEnd w:id="12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Россонскому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лесхозу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>: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3"/>
      <w:bookmarkEnd w:id="1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лесоустроительный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охотоустр</w:t>
      </w:r>
      <w:r>
        <w:rPr>
          <w:rFonts w:ascii="Arial" w:hAnsi="Arial" w:cs="Arial"/>
          <w:color w:val="000000"/>
        </w:rPr>
        <w:t>оительную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>;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4"/>
      <w:bookmarkEnd w:id="14"/>
      <w:r>
        <w:rPr>
          <w:rFonts w:ascii="Arial" w:hAnsi="Arial" w:cs="Arial"/>
          <w:color w:val="000000"/>
        </w:rPr>
        <w:t>прекращение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лесопользования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лесопользования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обитания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запрещены</w:t>
      </w:r>
      <w:r>
        <w:rPr>
          <w:rFonts w:ascii="Arial" w:hAnsi="Arial" w:cs="Arial"/>
          <w:color w:val="000000"/>
        </w:rPr>
        <w:t>.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5"/>
      <w:bookmarkEnd w:id="15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Россонскую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инспекцию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>.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6"/>
      <w:bookmarkEnd w:id="16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7"/>
      <w:bookmarkEnd w:id="1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Быков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Управляющий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делами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управления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делами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П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Котова</w:t>
            </w:r>
          </w:p>
        </w:tc>
      </w:tr>
    </w:tbl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9"/>
      <w:bookmarkEnd w:id="18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Государственная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инспекция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охраны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животного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растительного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мира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Президенте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</w:t>
      </w:r>
      <w:r>
        <w:rPr>
          <w:rFonts w:ascii="Courier New" w:hAnsi="Courier New" w:cs="Courier New"/>
          <w:color w:val="000000"/>
          <w:sz w:val="20"/>
          <w:szCs w:val="20"/>
        </w:rPr>
        <w:t>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Россонская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районная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инспекция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природных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ресурсов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охраны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окружающей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среды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лесохозяйственное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учреждение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Россонский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лесхоз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6"/>
      <w:bookmarkEnd w:id="19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" w:name="27"/>
      <w:bookmarkEnd w:id="20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28"/>
      <w:bookmarkEnd w:id="21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40"/>
      <w:bookmarkEnd w:id="22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41"/>
      <w:bookmarkEnd w:id="23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4" w:name="29"/>
      <w:bookmarkEnd w:id="24"/>
      <w:r>
        <w:rPr>
          <w:rFonts w:ascii="Arial" w:hAnsi="Arial" w:cs="Arial"/>
          <w:color w:val="000000"/>
        </w:rPr>
        <w:t>Приложение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25" w:name="30"/>
      <w:bookmarkEnd w:id="25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26" w:name="42"/>
      <w:bookmarkEnd w:id="26"/>
      <w:r>
        <w:rPr>
          <w:rFonts w:ascii="Arial" w:hAnsi="Arial" w:cs="Arial"/>
          <w:color w:val="000000"/>
        </w:rPr>
        <w:t>Россонского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районного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27" w:name="43"/>
      <w:bookmarkEnd w:id="27"/>
      <w:r>
        <w:rPr>
          <w:rFonts w:ascii="Arial" w:hAnsi="Arial" w:cs="Arial"/>
          <w:color w:val="000000"/>
        </w:rPr>
        <w:t>исполн</w:t>
      </w:r>
      <w:r>
        <w:rPr>
          <w:rFonts w:ascii="Arial" w:hAnsi="Arial" w:cs="Arial"/>
          <w:color w:val="000000"/>
        </w:rPr>
        <w:t>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color w:val="000000"/>
        </w:rPr>
      </w:pPr>
      <w:bookmarkStart w:id="28" w:name="44"/>
      <w:bookmarkEnd w:id="28"/>
      <w:r>
        <w:rPr>
          <w:rFonts w:ascii="Arial" w:hAnsi="Arial" w:cs="Arial"/>
          <w:color w:val="000000"/>
        </w:rPr>
        <w:t>09.08.2023 N 462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9" w:name="31"/>
      <w:bookmarkEnd w:id="29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МЕСТА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ОБИТАНИЯ</w:t>
      </w:r>
    </w:p>
    <w:p w:rsidR="00000000" w:rsidRDefault="00676A03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ДИКОГО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ЖИВОТНОГО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ОТНОСЯЩЕГОСЯ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ВИДАМ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ВКЛЮЧЕННЫМ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КРАСНУЮ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КНИГУ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ПОДЛЕЖАЩИЕ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ПЕРЕДАЧЕ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ОХРАНУ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ПОЛЬЗОВАТЕЛЮ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ЗЕМЕЛЬНЫХ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УЧАСТКОВ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0" w:name="33"/>
      <w:bookmarkEnd w:id="3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927"/>
        <w:gridCol w:w="2154"/>
        <w:gridCol w:w="30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Название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вида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</w:t>
            </w:r>
            <w:r>
              <w:rPr>
                <w:rFonts w:ascii="Arial" w:hAnsi="Arial" w:cs="Arial"/>
                <w:color w:val="000000"/>
              </w:rPr>
              <w:t>аименование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юридического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лица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которому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передается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под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охрану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выявленное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Границы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передаваемого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под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охрану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Специальный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режим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охраны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использования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передаваемого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под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охрану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</w:t>
            </w:r>
            <w:r>
              <w:rPr>
                <w:rFonts w:ascii="Arial" w:hAnsi="Arial" w:cs="Arial"/>
                <w:color w:val="000000"/>
              </w:rPr>
              <w:t>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Юховичское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105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2, 3, 13, 25, 26);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106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1, 15, 21, 39).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- 100,1 </w:t>
            </w:r>
            <w:r>
              <w:rPr>
                <w:rFonts w:ascii="Arial" w:hAnsi="Arial" w:cs="Arial"/>
                <w:color w:val="000000"/>
              </w:rPr>
              <w:t>гектара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далее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га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границах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запрещается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проведение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рубок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заготовка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живицы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заготовка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второстепенных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ресурсов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побочное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лесопользование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выпас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прогон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скота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организация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летних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лагерей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него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применение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средств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защиты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растений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посещение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юридическими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физическими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лицами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за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иск</w:t>
            </w:r>
            <w:r>
              <w:rPr>
                <w:rFonts w:ascii="Arial" w:hAnsi="Arial" w:cs="Arial"/>
                <w:color w:val="000000"/>
              </w:rPr>
              <w:t>лючением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должностных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лиц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государственного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природоохранного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учреждения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Управления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делами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Президента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Республики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Беларусь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Министерства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природных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ресурсов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охраны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окружающей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среды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территориальных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органов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органов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подразделений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чрезвычайным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ситуац</w:t>
            </w:r>
            <w:r>
              <w:rPr>
                <w:rFonts w:ascii="Arial" w:hAnsi="Arial" w:cs="Arial"/>
                <w:color w:val="000000"/>
              </w:rPr>
              <w:t>иям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Государственной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инспекции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охраны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растительного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мира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Президенте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Республики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Беларусь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территориальных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органов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органов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Комитета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государственного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контроля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исполнении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ими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своих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служебных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обязанностей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также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работников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Национально</w:t>
            </w:r>
            <w:r>
              <w:rPr>
                <w:rFonts w:ascii="Arial" w:hAnsi="Arial" w:cs="Arial"/>
                <w:color w:val="000000"/>
              </w:rPr>
              <w:t>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академии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наук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Беларуси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юридических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лиц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осуществляющих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научную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деятельность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гнездовой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период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</w:t>
            </w:r>
            <w:r>
              <w:rPr>
                <w:rFonts w:ascii="Arial" w:hAnsi="Arial" w:cs="Arial"/>
                <w:color w:val="000000"/>
              </w:rPr>
              <w:t xml:space="preserve"> 1 </w:t>
            </w:r>
            <w:r>
              <w:rPr>
                <w:rFonts w:ascii="Arial" w:hAnsi="Arial" w:cs="Arial"/>
                <w:color w:val="000000"/>
              </w:rPr>
              <w:t>апреля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</w:t>
            </w:r>
            <w:r>
              <w:rPr>
                <w:rFonts w:ascii="Arial" w:hAnsi="Arial" w:cs="Arial"/>
                <w:color w:val="000000"/>
              </w:rPr>
              <w:t xml:space="preserve"> 15 </w:t>
            </w:r>
            <w:r>
              <w:rPr>
                <w:rFonts w:ascii="Arial" w:hAnsi="Arial" w:cs="Arial"/>
                <w:color w:val="000000"/>
              </w:rPr>
              <w:t>августа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проведение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всех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видов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рубок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главного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промежуточного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пользования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за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исключением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выборочных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санитарных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рубок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проводимых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вн</w:t>
            </w:r>
            <w:r>
              <w:rPr>
                <w:rFonts w:ascii="Arial" w:hAnsi="Arial" w:cs="Arial"/>
                <w:color w:val="000000"/>
              </w:rPr>
              <w:t>егнездовой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период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разведка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разработка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месторождений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полезных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ископаемых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удаление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уничтожение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повреждение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изъятие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деревьев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гнездами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землях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вне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фонда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устройство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складов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мест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заправки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стоянки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техники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выполнение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гидротехническ</w:t>
            </w:r>
            <w:r>
              <w:rPr>
                <w:rFonts w:ascii="Arial" w:hAnsi="Arial" w:cs="Arial"/>
                <w:color w:val="000000"/>
              </w:rPr>
              <w:t>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мелиорации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работ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связанных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изменением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существующего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гидрологического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режима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за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исключением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восстановлению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реконструкции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ремонтно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эксплуатационных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работ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обеспечению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функционирования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мелиоративных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систем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отдельно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расположенных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гид</w:t>
            </w:r>
            <w:r>
              <w:rPr>
                <w:rFonts w:ascii="Arial" w:hAnsi="Arial" w:cs="Arial"/>
                <w:color w:val="000000"/>
              </w:rPr>
              <w:t>ротехнических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сооружений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сооружений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внутренних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водных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путей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объектов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противопаводковой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защиты</w:t>
            </w:r>
            <w:r>
              <w:rPr>
                <w:rFonts w:ascii="Arial" w:hAnsi="Arial" w:cs="Arial"/>
                <w:color w:val="000000"/>
              </w:rPr>
              <w:t>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Требуется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выделение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охотохозяйственных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зон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покоя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разработке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проектов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охотоустройства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установка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искусственных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гнездовий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Лисня</w:t>
            </w:r>
            <w:r>
              <w:rPr>
                <w:rFonts w:ascii="Arial" w:hAnsi="Arial" w:cs="Arial"/>
                <w:color w:val="000000"/>
              </w:rPr>
              <w:t>нское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72 (</w:t>
            </w:r>
            <w:r>
              <w:rPr>
                <w:rFonts w:ascii="Arial" w:hAnsi="Arial" w:cs="Arial"/>
                <w:color w:val="000000"/>
              </w:rPr>
              <w:t>выдел</w:t>
            </w:r>
            <w:r>
              <w:rPr>
                <w:rFonts w:ascii="Arial" w:hAnsi="Arial" w:cs="Arial"/>
                <w:color w:val="000000"/>
              </w:rPr>
              <w:t xml:space="preserve"> 76).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- 1,2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23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12, 15 - 17);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24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4, 5, 9 - 11, 17 - 19). 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</w:t>
            </w:r>
            <w:r>
              <w:rPr>
                <w:rFonts w:ascii="Arial" w:hAnsi="Arial" w:cs="Arial"/>
                <w:color w:val="000000"/>
              </w:rPr>
              <w:t>ого</w:t>
            </w:r>
            <w:r>
              <w:rPr>
                <w:rFonts w:ascii="Arial" w:hAnsi="Arial" w:cs="Arial"/>
                <w:color w:val="000000"/>
              </w:rPr>
              <w:t xml:space="preserve"> - 117,1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Горбачевское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36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1,2).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- 81,9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Юховичское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30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3, 14, 21, 23, 25).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</w:t>
            </w:r>
            <w:r>
              <w:rPr>
                <w:rFonts w:ascii="Arial" w:hAnsi="Arial" w:cs="Arial"/>
                <w:color w:val="000000"/>
              </w:rPr>
              <w:t>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- 29,5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Юховичское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36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3, 5, 6);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37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9, 54 - 57);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42 (</w:t>
            </w:r>
            <w:r>
              <w:rPr>
                <w:rFonts w:ascii="Arial" w:hAnsi="Arial" w:cs="Arial"/>
                <w:color w:val="000000"/>
              </w:rPr>
              <w:t>выдел</w:t>
            </w:r>
            <w:r>
              <w:rPr>
                <w:rFonts w:ascii="Arial" w:hAnsi="Arial" w:cs="Arial"/>
                <w:color w:val="000000"/>
              </w:rPr>
              <w:t xml:space="preserve"> 1);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43 (</w:t>
            </w:r>
            <w:r>
              <w:rPr>
                <w:rFonts w:ascii="Arial" w:hAnsi="Arial" w:cs="Arial"/>
                <w:color w:val="000000"/>
              </w:rPr>
              <w:t>выдел</w:t>
            </w:r>
            <w:r>
              <w:rPr>
                <w:rFonts w:ascii="Arial" w:hAnsi="Arial" w:cs="Arial"/>
                <w:color w:val="000000"/>
              </w:rPr>
              <w:t xml:space="preserve"> 1).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- 209,1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</w:t>
            </w:r>
            <w:r>
              <w:rPr>
                <w:rFonts w:ascii="Arial" w:hAnsi="Arial" w:cs="Arial"/>
                <w:color w:val="000000"/>
              </w:rPr>
              <w:t>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Юховичское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54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19, 25 - 27, 29);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61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4 - 7, 38, 41).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- 39,8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Юховичское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84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1, 22).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- 33,3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Юховичское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91 (</w:t>
            </w:r>
            <w:r>
              <w:rPr>
                <w:rFonts w:ascii="Arial" w:hAnsi="Arial" w:cs="Arial"/>
                <w:color w:val="000000"/>
              </w:rPr>
              <w:t>выдел</w:t>
            </w:r>
            <w:r>
              <w:rPr>
                <w:rFonts w:ascii="Arial" w:hAnsi="Arial" w:cs="Arial"/>
                <w:color w:val="000000"/>
              </w:rPr>
              <w:t xml:space="preserve"> 49);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92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7, 9, 10).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- 116,3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Юховичское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101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4, 5);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102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17 - 19, 26, 27, 37, 56).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- 35,1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Юховичское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110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8, 44, 58, 67, 71);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111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22, 23, 34, 35, 45);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120 (</w:t>
            </w:r>
            <w:r>
              <w:rPr>
                <w:rFonts w:ascii="Arial" w:hAnsi="Arial" w:cs="Arial"/>
                <w:color w:val="000000"/>
              </w:rPr>
              <w:t>выдел</w:t>
            </w:r>
            <w:r>
              <w:rPr>
                <w:rFonts w:ascii="Arial" w:hAnsi="Arial" w:cs="Arial"/>
                <w:color w:val="000000"/>
              </w:rPr>
              <w:t>ы</w:t>
            </w:r>
            <w:r>
              <w:rPr>
                <w:rFonts w:ascii="Arial" w:hAnsi="Arial" w:cs="Arial"/>
                <w:color w:val="000000"/>
              </w:rPr>
              <w:t xml:space="preserve"> 12 - 14);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121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1, 2).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- 32,5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Скопа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Россонский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лесхоз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Юховичское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лесничество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квартал</w:t>
            </w:r>
            <w:r>
              <w:rPr>
                <w:rFonts w:ascii="Arial" w:hAnsi="Arial" w:cs="Arial"/>
                <w:color w:val="000000"/>
              </w:rPr>
              <w:t xml:space="preserve"> 24 (</w:t>
            </w:r>
            <w:r>
              <w:rPr>
                <w:rFonts w:ascii="Arial" w:hAnsi="Arial" w:cs="Arial"/>
                <w:color w:val="000000"/>
              </w:rPr>
              <w:t>выделы</w:t>
            </w:r>
            <w:r>
              <w:rPr>
                <w:rFonts w:ascii="Arial" w:hAnsi="Arial" w:cs="Arial"/>
                <w:color w:val="000000"/>
              </w:rPr>
              <w:t xml:space="preserve"> 3, 5, 10, 18, 32).</w:t>
            </w:r>
          </w:p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места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обитания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животного</w:t>
            </w:r>
            <w:r>
              <w:rPr>
                <w:rFonts w:ascii="Arial" w:hAnsi="Arial" w:cs="Arial"/>
                <w:color w:val="000000"/>
              </w:rPr>
              <w:t xml:space="preserve"> - 41,8 </w:t>
            </w:r>
            <w:r>
              <w:rPr>
                <w:rFonts w:ascii="Arial" w:hAnsi="Arial" w:cs="Arial"/>
                <w:color w:val="000000"/>
              </w:rPr>
              <w:t>га</w:t>
            </w: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76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1" w:name="35"/>
      <w:bookmarkEnd w:id="31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" w:name="36"/>
      <w:bookmarkEnd w:id="32"/>
      <w:r>
        <w:rPr>
          <w:rFonts w:ascii="Arial" w:hAnsi="Arial" w:cs="Arial"/>
          <w:color w:val="000000"/>
        </w:rPr>
        <w:t> </w:t>
      </w:r>
    </w:p>
    <w:p w:rsidR="00000000" w:rsidRDefault="00676A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" w:name="37"/>
      <w:bookmarkEnd w:id="33"/>
      <w:r>
        <w:rPr>
          <w:rFonts w:ascii="Arial" w:hAnsi="Arial" w:cs="Arial"/>
          <w:color w:val="000000"/>
        </w:rPr>
        <w:t>--------</w:t>
      </w:r>
      <w:r>
        <w:rPr>
          <w:rFonts w:ascii="Arial" w:hAnsi="Arial" w:cs="Arial"/>
          <w:color w:val="000000"/>
        </w:rPr>
        <w:t>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6A03">
      <w:pPr>
        <w:spacing w:after="0" w:line="240" w:lineRule="auto"/>
      </w:pPr>
      <w:r>
        <w:separator/>
      </w:r>
    </w:p>
  </w:endnote>
  <w:endnote w:type="continuationSeparator" w:id="0">
    <w:p w:rsidR="00000000" w:rsidRDefault="0067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76A0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6A03">
      <w:pPr>
        <w:spacing w:after="0" w:line="240" w:lineRule="auto"/>
      </w:pPr>
      <w:r>
        <w:separator/>
      </w:r>
    </w:p>
  </w:footnote>
  <w:footnote w:type="continuationSeparator" w:id="0">
    <w:p w:rsidR="00000000" w:rsidRDefault="00676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76A0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A03"/>
    <w:rsid w:val="0067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C02EB08-A410-4F5D-9983-D5742516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5771</Characters>
  <Application>Microsoft Office Word</Application>
  <DocSecurity>4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2026-03-27T09:21:00Z</dcterms:created>
  <dcterms:modified xsi:type="dcterms:W3CDTF">2026-03-27T09:21:00Z</dcterms:modified>
</cp:coreProperties>
</file>