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7C9" w:rsidRDefault="000217C9" w:rsidP="000217C9">
      <w:pP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575757"/>
          <w:spacing w:val="7"/>
          <w:kern w:val="36"/>
          <w:sz w:val="60"/>
          <w:szCs w:val="60"/>
          <w:shd w:val="clear" w:color="auto" w:fill="FFFFFF"/>
          <w:lang w:eastAsia="ru-RU"/>
        </w:rPr>
      </w:pPr>
      <w:r w:rsidRPr="000217C9">
        <w:rPr>
          <w:rFonts w:ascii="Arial" w:eastAsia="Times New Roman" w:hAnsi="Arial" w:cs="Arial"/>
          <w:b/>
          <w:bCs/>
          <w:caps/>
          <w:color w:val="575757"/>
          <w:spacing w:val="7"/>
          <w:kern w:val="36"/>
          <w:sz w:val="60"/>
          <w:szCs w:val="60"/>
          <w:shd w:val="clear" w:color="auto" w:fill="FFFFFF"/>
          <w:lang w:eastAsia="ru-RU"/>
        </w:rPr>
        <w:t>ЗНАЧЕНИЕ ГОРЯЧЕГО ПИТАНИЯ ДЛЯ ШКОЛЬНИКА</w:t>
      </w:r>
    </w:p>
    <w:p w:rsidR="000217C9" w:rsidRDefault="000217C9" w:rsidP="000217C9">
      <w:pP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575757"/>
          <w:spacing w:val="7"/>
          <w:kern w:val="36"/>
          <w:sz w:val="60"/>
          <w:szCs w:val="60"/>
          <w:shd w:val="clear" w:color="auto" w:fill="FFFFFF"/>
          <w:lang w:eastAsia="ru-RU"/>
        </w:rPr>
      </w:pPr>
      <w:r w:rsidRPr="000217C9">
        <w:rPr>
          <w:rFonts w:ascii="Arial" w:eastAsia="Times New Roman" w:hAnsi="Arial" w:cs="Arial"/>
          <w:b/>
          <w:bCs/>
          <w:caps/>
          <w:color w:val="575757"/>
          <w:spacing w:val="7"/>
          <w:kern w:val="36"/>
          <w:sz w:val="60"/>
          <w:szCs w:val="60"/>
          <w:shd w:val="clear" w:color="auto" w:fill="FFFFFF"/>
          <w:lang w:eastAsia="ru-RU"/>
        </w:rPr>
        <w:drawing>
          <wp:inline distT="0" distB="0" distL="0" distR="0">
            <wp:extent cx="2371725" cy="1776638"/>
            <wp:effectExtent l="0" t="0" r="0" b="0"/>
            <wp:docPr id="1" name="Рисунок 1" descr="Бесплатное питание в школах: не отравятся ли дети -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сплатное питание в школах: не отравятся ли дети - М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708" cy="178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7C9" w:rsidRDefault="000217C9" w:rsidP="000217C9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 xml:space="preserve">  </w:t>
      </w: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 xml:space="preserve">Организация горячего питания школьников – основа создания </w:t>
      </w:r>
      <w:proofErr w:type="spellStart"/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здоровьесберегающей</w:t>
      </w:r>
      <w:proofErr w:type="spellEnd"/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 xml:space="preserve"> школьной среды. Школьный возраст является тем периодом, когда происходит основное развитие ребенка, формируется образ жизни, включая тип питания, поэтому оно должно быть здоровым (рациональным), направленным на профилактику заболеваний, повышение работоспособности и успеваемости, физическое и умственное развитие детей.</w:t>
      </w: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В учреждении образования дети ежедневно на протяжении 11 лет находятся от 5 до 8 часов. Поэтому количество приемов пищи должно быть не менее четырех, что обеспечит слаженную, без перебоев и перегрузок, работу желудочно-кишечного тракта, хорошее усвоение пищи и нормальный обмен веществ.</w:t>
      </w: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Значительный контингент обучающихся, возраст детей, интенсивные образовательные нагрузки в процессе обучения на фоне низкой двигательной активности определили необходимость постоянного поиска эффективной системы организации питания детей школьного возраста. Используемые в республике рационы для организации питания школьников разработаны с учетом обеспечения безопасности, индивидуальных особенностей питания, поступления в организм ребенка необходимого количества белков, жиров, углеводов, витаминов, минеральных солей, микроэлементов, причем количество каждого из этих веществ сбалансировано как с потребностями организма, так и по отношению друг к другу.</w:t>
      </w: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Говоря о здоровом питании учащихся, надо заметить, что детям необходимо включать в рацион продукты всех пищевых групп, чтобы удовлетворить потребность организма в питательных веществах и энергии. Остановимся на пяти основных из них:</w:t>
      </w: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 xml:space="preserve">зерновые (хлеб, крупы, макароны) полезны как источник сложных углеводов, клетчатки, витаминов группы B, магния, железа и цинка; продукты из цельного зерна, такие как гречка, овсянка, </w:t>
      </w:r>
      <w:proofErr w:type="spellStart"/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цельнозерновой</w:t>
      </w:r>
      <w:proofErr w:type="spellEnd"/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 xml:space="preserve"> хлеб и макароны из твердых сортов пшеницы, способствуют нормализации уровня сахара в крови, улучшают работу пищеварительной системы и обеспечивают организм энергией на длительное время;</w:t>
      </w: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lastRenderedPageBreak/>
        <w:t>овощи и фрукты (включая ягоды и зелень) являются источником витаминов (особенно С, Е, К, группы В), минералов (калий, магний, железо), антиоксидантов и клетчатки, эти вещества укрепляют иммунитет, улучшают пищеварение, снижают риск сердечно-сосудистых заболеваний и некоторых видов рака;</w:t>
      </w: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белковые продукты (мясо, рыба, яйца, бобовые) полезны, потому что служат строительным материалом для клеток, поддерживают мышечную массу, укрепляют иммунитет и обеспечивают организм энергией, они способствуют насыщению, что помогает контролировать аппетит, и содержат необходимые питательные вещества, такие как железо и витамин B12;</w:t>
      </w: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 xml:space="preserve">молочные продукты (молоко, йогурты, сыры, творог) являются источником высококачественного белка, кальция, фосфора и витаминов A, D, B2, B12, важных для здоровья костей, суставов и зубов, кисломолочные продукты (йогурт, кефир) дополнительно улучшают пищеварение и микрофлору кишечника за счет </w:t>
      </w:r>
      <w:proofErr w:type="spellStart"/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пробиотиков</w:t>
      </w:r>
      <w:proofErr w:type="spellEnd"/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, укрепляют иммунитет и способствуют усвоению кальция;</w:t>
      </w: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жиры (масла, орехи) полезны для здоровья, так как они необходимы для работы мозга, усвоения витаминов и здоровья сердца, а также обладают противовоспалительными свойствами, богаты ненасыщенными жирными кислотами (Омега-3, Омега-6), которые способствуют снижению уровня холестерина, нормализации обмена веществ и улучшению состояния кожи.</w:t>
      </w: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Разнообразие, умеренность и правильный режим питания помогут сохранить и укрепить здоровье ребенка со школьной скамьи.</w:t>
      </w:r>
    </w:p>
    <w:p w:rsidR="000217C9" w:rsidRPr="000217C9" w:rsidRDefault="000217C9" w:rsidP="000217C9">
      <w:pPr>
        <w:spacing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br/>
      </w:r>
    </w:p>
    <w:p w:rsidR="00C01091" w:rsidRDefault="000217C9">
      <w:r>
        <w:t>Источник: ГУ «Республиканский ЦГЭ и ОЗ», 2025г.</w:t>
      </w:r>
    </w:p>
    <w:p w:rsidR="000217C9" w:rsidRDefault="000217C9"/>
    <w:p w:rsidR="000217C9" w:rsidRDefault="000217C9"/>
    <w:p w:rsidR="000217C9" w:rsidRDefault="000217C9"/>
    <w:p w:rsidR="000217C9" w:rsidRDefault="000217C9"/>
    <w:p w:rsidR="000217C9" w:rsidRDefault="000217C9"/>
    <w:p w:rsidR="000217C9" w:rsidRDefault="000217C9"/>
    <w:p w:rsidR="000217C9" w:rsidRDefault="000217C9"/>
    <w:p w:rsidR="000217C9" w:rsidRDefault="000217C9"/>
    <w:p w:rsidR="000217C9" w:rsidRDefault="000217C9"/>
    <w:p w:rsidR="000217C9" w:rsidRDefault="000217C9"/>
    <w:p w:rsidR="000217C9" w:rsidRDefault="000217C9"/>
    <w:p w:rsidR="000217C9" w:rsidRDefault="000217C9"/>
    <w:p w:rsidR="000217C9" w:rsidRDefault="000217C9"/>
    <w:p w:rsidR="000217C9" w:rsidRDefault="000217C9"/>
    <w:p w:rsidR="000217C9" w:rsidRPr="000217C9" w:rsidRDefault="000217C9" w:rsidP="000217C9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D0D0D" w:themeColor="text1" w:themeTint="F2"/>
          <w:spacing w:val="7"/>
          <w:kern w:val="36"/>
          <w:sz w:val="36"/>
          <w:szCs w:val="36"/>
          <w:lang w:eastAsia="ru-RU"/>
        </w:rPr>
      </w:pPr>
      <w:bookmarkStart w:id="0" w:name="_GoBack"/>
      <w:bookmarkEnd w:id="0"/>
      <w:r w:rsidRPr="000217C9">
        <w:rPr>
          <w:rFonts w:ascii="Arial" w:eastAsia="Times New Roman" w:hAnsi="Arial" w:cs="Arial"/>
          <w:b/>
          <w:bCs/>
          <w:caps/>
          <w:color w:val="0D0D0D" w:themeColor="text1" w:themeTint="F2"/>
          <w:spacing w:val="7"/>
          <w:kern w:val="36"/>
          <w:sz w:val="36"/>
          <w:szCs w:val="36"/>
          <w:shd w:val="clear" w:color="auto" w:fill="FFFFFF"/>
          <w:lang w:eastAsia="ru-RU"/>
        </w:rPr>
        <w:lastRenderedPageBreak/>
        <w:t>ПРИХОДИТ ЗИМА – ВРЕМЯ ПОДУМАТЬ О БЕЗОПАСНОЙ СТЕКЛООМЫВАЮЩЕЙ ЖИДКОСТИ!</w:t>
      </w: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b/>
          <w:bCs/>
          <w:color w:val="0D0D0D" w:themeColor="text1" w:themeTint="F2"/>
          <w:spacing w:val="7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0ECD3DE5" wp14:editId="615EB154">
            <wp:extent cx="5940425" cy="2944754"/>
            <wp:effectExtent l="0" t="0" r="3175" b="8255"/>
            <wp:docPr id="2" name="Рисунок 2" descr="ТОП-5: лучшая автохимия для стекол авто (где дешево купить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ОП-5: лучшая автохимия для стекол авто (где дешево купить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Каждый год санитарно-эпидемиологическая служба выявляет небезопасные стеклоомыватели с метанолом. Постановления о запрещении ввоза и обращения тако</w:t>
      </w:r>
      <w:r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й продукции размещаются на сайтах</w:t>
      </w: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 xml:space="preserve"> Республиканского</w:t>
      </w:r>
      <w:r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,</w:t>
      </w: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 xml:space="preserve">областных и районных центров </w:t>
      </w:r>
      <w:r w:rsidR="00BD4F07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гигиены</w:t>
      </w: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, эпидемиологии и о</w:t>
      </w:r>
      <w:r w:rsidR="00BD4F07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бщественного здоровья</w:t>
      </w:r>
      <w:r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.</w:t>
      </w:r>
    </w:p>
    <w:p w:rsidR="000217C9" w:rsidRPr="000217C9" w:rsidRDefault="000217C9" w:rsidP="000217C9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b/>
          <w:bCs/>
          <w:color w:val="0D0D0D" w:themeColor="text1" w:themeTint="F2"/>
          <w:spacing w:val="7"/>
          <w:sz w:val="24"/>
          <w:szCs w:val="24"/>
          <w:lang w:eastAsia="ru-RU"/>
        </w:rPr>
        <w:t> </w:t>
      </w: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b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b/>
          <w:color w:val="0D0D0D" w:themeColor="text1" w:themeTint="F2"/>
          <w:spacing w:val="7"/>
          <w:sz w:val="24"/>
          <w:szCs w:val="24"/>
          <w:lang w:eastAsia="ru-RU"/>
        </w:rPr>
        <w:t>Чтобы защитить себя и свой автомобиль, придерживайтесь следующих рекомендаций:</w:t>
      </w: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b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b/>
          <w:color w:val="0D0D0D" w:themeColor="text1" w:themeTint="F2"/>
          <w:spacing w:val="7"/>
          <w:sz w:val="24"/>
          <w:szCs w:val="24"/>
          <w:lang w:eastAsia="ru-RU"/>
        </w:rPr>
        <w:t> </w:t>
      </w:r>
    </w:p>
    <w:p w:rsidR="000217C9" w:rsidRPr="000217C9" w:rsidRDefault="000217C9" w:rsidP="000217C9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b/>
          <w:bCs/>
          <w:color w:val="0D0D0D" w:themeColor="text1" w:themeTint="F2"/>
          <w:spacing w:val="7"/>
          <w:sz w:val="24"/>
          <w:szCs w:val="24"/>
          <w:lang w:eastAsia="ru-RU"/>
        </w:rPr>
        <w:t>1. Покупайте жидкости только в установленных для торговли местах</w:t>
      </w: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Продукция, продаваемая «с обочины», в большинстве случаев контрафакт, содержащий метанол.</w:t>
      </w: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 </w:t>
      </w:r>
    </w:p>
    <w:p w:rsidR="000217C9" w:rsidRPr="000217C9" w:rsidRDefault="000217C9" w:rsidP="000217C9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b/>
          <w:bCs/>
          <w:color w:val="0D0D0D" w:themeColor="text1" w:themeTint="F2"/>
          <w:spacing w:val="7"/>
          <w:sz w:val="24"/>
          <w:szCs w:val="24"/>
          <w:lang w:eastAsia="ru-RU"/>
        </w:rPr>
        <w:t>2. Внимательно изучайте маркировку</w:t>
      </w: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 xml:space="preserve">Жидкость должна быть предназначена исключительно для использования в транспортных средствах. В составе не должно быть метанола (метиловый спирт, </w:t>
      </w:r>
      <w:proofErr w:type="spellStart"/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метилгидрат</w:t>
      </w:r>
      <w:proofErr w:type="spellEnd"/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).</w:t>
      </w: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 xml:space="preserve">Будьте осторожны с различными антиобледенителями, </w:t>
      </w:r>
      <w:proofErr w:type="spellStart"/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противогололедными</w:t>
      </w:r>
      <w:proofErr w:type="spellEnd"/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 xml:space="preserve"> реагентами и подобными средствами. Часто они содержат метанол, но при этом на маркировке не указано, что они используются в качестве </w:t>
      </w:r>
      <w:proofErr w:type="spellStart"/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стеклоомывающей</w:t>
      </w:r>
      <w:proofErr w:type="spellEnd"/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 xml:space="preserve"> жидкости.</w:t>
      </w: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Проверяйте срок годности и соблюдайте меры предосторожности.</w:t>
      </w: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 </w:t>
      </w:r>
    </w:p>
    <w:p w:rsidR="000217C9" w:rsidRPr="000217C9" w:rsidRDefault="000217C9" w:rsidP="000217C9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b/>
          <w:bCs/>
          <w:color w:val="0D0D0D" w:themeColor="text1" w:themeTint="F2"/>
          <w:spacing w:val="7"/>
          <w:sz w:val="24"/>
          <w:szCs w:val="24"/>
          <w:lang w:eastAsia="ru-RU"/>
        </w:rPr>
        <w:t>3. Делайте предпочтение продукции надежных производителей</w:t>
      </w: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Отдавайте предпочтение известным брендам и проверяйте отзывы.</w:t>
      </w: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 </w:t>
      </w:r>
    </w:p>
    <w:p w:rsidR="000217C9" w:rsidRPr="000217C9" w:rsidRDefault="000217C9" w:rsidP="000217C9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b/>
          <w:bCs/>
          <w:color w:val="0D0D0D" w:themeColor="text1" w:themeTint="F2"/>
          <w:spacing w:val="7"/>
          <w:sz w:val="24"/>
          <w:szCs w:val="24"/>
          <w:lang w:eastAsia="ru-RU"/>
        </w:rPr>
        <w:lastRenderedPageBreak/>
        <w:t>4. Обращайте внимание на цену</w:t>
      </w: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Слишком низкая стоимость – повод насторожиться. Жидкости на основе метанола дешевле в производстве, поэтому его используют для изготовления контрафактной продукции.</w:t>
      </w:r>
    </w:p>
    <w:p w:rsidR="000217C9" w:rsidRPr="000217C9" w:rsidRDefault="000217C9" w:rsidP="000217C9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 </w:t>
      </w:r>
    </w:p>
    <w:p w:rsidR="000217C9" w:rsidRDefault="000217C9" w:rsidP="000217C9">
      <w:pPr>
        <w:spacing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Следуя этим рекомендациям, вы сможете выбрать </w:t>
      </w:r>
      <w:r w:rsidRPr="000217C9">
        <w:rPr>
          <w:rFonts w:ascii="Arial" w:eastAsia="Times New Roman" w:hAnsi="Arial" w:cs="Arial"/>
          <w:b/>
          <w:bCs/>
          <w:color w:val="0D0D0D" w:themeColor="text1" w:themeTint="F2"/>
          <w:spacing w:val="7"/>
          <w:sz w:val="24"/>
          <w:szCs w:val="24"/>
          <w:lang w:eastAsia="ru-RU"/>
        </w:rPr>
        <w:t xml:space="preserve">качественную и безопасную </w:t>
      </w:r>
      <w:proofErr w:type="spellStart"/>
      <w:r w:rsidRPr="000217C9">
        <w:rPr>
          <w:rFonts w:ascii="Arial" w:eastAsia="Times New Roman" w:hAnsi="Arial" w:cs="Arial"/>
          <w:b/>
          <w:bCs/>
          <w:color w:val="0D0D0D" w:themeColor="text1" w:themeTint="F2"/>
          <w:spacing w:val="7"/>
          <w:sz w:val="24"/>
          <w:szCs w:val="24"/>
          <w:lang w:eastAsia="ru-RU"/>
        </w:rPr>
        <w:t>стеклоомывающую</w:t>
      </w:r>
      <w:proofErr w:type="spellEnd"/>
      <w:r w:rsidRPr="000217C9">
        <w:rPr>
          <w:rFonts w:ascii="Arial" w:eastAsia="Times New Roman" w:hAnsi="Arial" w:cs="Arial"/>
          <w:b/>
          <w:bCs/>
          <w:color w:val="0D0D0D" w:themeColor="text1" w:themeTint="F2"/>
          <w:spacing w:val="7"/>
          <w:sz w:val="24"/>
          <w:szCs w:val="24"/>
          <w:lang w:eastAsia="ru-RU"/>
        </w:rPr>
        <w:t xml:space="preserve"> жидкость</w:t>
      </w: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, которая не навредит ни вам, ни вашему автомобилю. Берегите себя этой зимой!</w:t>
      </w:r>
    </w:p>
    <w:p w:rsidR="000217C9" w:rsidRDefault="000217C9" w:rsidP="000217C9">
      <w:r>
        <w:t>Источник: ГУ «Республиканский ЦГЭ и ОЗ», 2025г.</w:t>
      </w:r>
    </w:p>
    <w:p w:rsidR="000217C9" w:rsidRPr="000217C9" w:rsidRDefault="000217C9" w:rsidP="000217C9">
      <w:pPr>
        <w:spacing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</w:p>
    <w:p w:rsidR="000217C9" w:rsidRPr="000217C9" w:rsidRDefault="000217C9">
      <w:pPr>
        <w:rPr>
          <w:color w:val="0D0D0D" w:themeColor="text1" w:themeTint="F2"/>
        </w:rPr>
      </w:pPr>
    </w:p>
    <w:p w:rsidR="000217C9" w:rsidRPr="000217C9" w:rsidRDefault="000217C9">
      <w:pPr>
        <w:rPr>
          <w:color w:val="0D0D0D" w:themeColor="text1" w:themeTint="F2"/>
        </w:rPr>
      </w:pPr>
    </w:p>
    <w:p w:rsidR="000217C9" w:rsidRPr="000217C9" w:rsidRDefault="000217C9">
      <w:pPr>
        <w:rPr>
          <w:color w:val="0D0D0D" w:themeColor="text1" w:themeTint="F2"/>
        </w:rPr>
      </w:pPr>
    </w:p>
    <w:p w:rsidR="000217C9" w:rsidRPr="000217C9" w:rsidRDefault="000217C9">
      <w:pPr>
        <w:rPr>
          <w:color w:val="0D0D0D" w:themeColor="text1" w:themeTint="F2"/>
        </w:rPr>
      </w:pPr>
    </w:p>
    <w:p w:rsidR="000217C9" w:rsidRPr="000217C9" w:rsidRDefault="000217C9">
      <w:pPr>
        <w:rPr>
          <w:color w:val="0D0D0D" w:themeColor="text1" w:themeTint="F2"/>
        </w:rPr>
      </w:pPr>
    </w:p>
    <w:p w:rsidR="000217C9" w:rsidRPr="000217C9" w:rsidRDefault="000217C9">
      <w:pPr>
        <w:rPr>
          <w:color w:val="0D0D0D" w:themeColor="text1" w:themeTint="F2"/>
        </w:rPr>
      </w:pPr>
    </w:p>
    <w:p w:rsidR="000217C9" w:rsidRPr="000217C9" w:rsidRDefault="000217C9">
      <w:pPr>
        <w:rPr>
          <w:color w:val="0D0D0D" w:themeColor="text1" w:themeTint="F2"/>
        </w:rPr>
      </w:pPr>
    </w:p>
    <w:sectPr w:rsidR="000217C9" w:rsidRPr="00021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C9"/>
    <w:rsid w:val="000217C9"/>
    <w:rsid w:val="000A338E"/>
    <w:rsid w:val="00BD4F07"/>
    <w:rsid w:val="00C0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5881"/>
  <w15:chartTrackingRefBased/>
  <w15:docId w15:val="{EE86194D-FE7D-4ACA-A78D-6E517AE1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39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0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21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71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7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77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2025-12-08T13:36:00Z</dcterms:created>
  <dcterms:modified xsi:type="dcterms:W3CDTF">2025-12-08T13:53:00Z</dcterms:modified>
</cp:coreProperties>
</file>