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83" w:rsidRPr="00473383" w:rsidRDefault="00473383" w:rsidP="00473383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F3864" w:themeColor="accent5" w:themeShade="80"/>
          <w:sz w:val="36"/>
          <w:szCs w:val="36"/>
          <w:lang w:eastAsia="ru-RU"/>
        </w:rPr>
      </w:pPr>
      <w:r w:rsidRPr="002F2C57">
        <w:rPr>
          <w:rFonts w:ascii="Times New Roman" w:eastAsia="Times New Roman" w:hAnsi="Times New Roman" w:cs="Times New Roman"/>
          <w:b/>
          <w:bCs/>
          <w:caps/>
          <w:color w:val="1F3864" w:themeColor="accent5" w:themeShade="80"/>
          <w:sz w:val="36"/>
          <w:szCs w:val="36"/>
          <w:lang w:eastAsia="ru-RU"/>
        </w:rPr>
        <w:t>ЦЕРКАРИОЗ. ПРОФИЛАКТИКА.</w:t>
      </w:r>
    </w:p>
    <w:p w:rsidR="002F2C57" w:rsidRDefault="002F2C57" w:rsidP="00473383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bCs/>
          <w:color w:val="1F3864" w:themeColor="accent5" w:themeShade="80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1F3864" w:themeColor="accent5" w:themeShade="80"/>
          <w:sz w:val="27"/>
          <w:szCs w:val="27"/>
          <w:bdr w:val="none" w:sz="0" w:space="0" w:color="auto" w:frame="1"/>
          <w:lang w:eastAsia="ru-RU"/>
        </w:rPr>
        <w:t xml:space="preserve">  </w:t>
      </w:r>
    </w:p>
    <w:p w:rsidR="002F2C57" w:rsidRDefault="002F2C57" w:rsidP="00473383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bCs/>
          <w:color w:val="1F3864" w:themeColor="accent5" w:themeShade="80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1F3864" w:themeColor="accent5" w:themeShade="80"/>
          <w:sz w:val="27"/>
          <w:szCs w:val="27"/>
          <w:bdr w:val="none" w:sz="0" w:space="0" w:color="auto" w:frame="1"/>
          <w:lang w:eastAsia="ru-RU"/>
        </w:rPr>
        <w:t>16.07.2024</w:t>
      </w:r>
    </w:p>
    <w:p w:rsidR="00473383" w:rsidRDefault="002F2C57" w:rsidP="00473383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F3864" w:themeColor="accent5" w:themeShade="80"/>
          <w:sz w:val="27"/>
          <w:szCs w:val="27"/>
          <w:bdr w:val="none" w:sz="0" w:space="0" w:color="auto" w:frame="1"/>
          <w:lang w:eastAsia="ru-RU"/>
        </w:rPr>
        <w:t xml:space="preserve">  </w:t>
      </w:r>
      <w:proofErr w:type="spellStart"/>
      <w:r w:rsidR="00473383" w:rsidRPr="00473383">
        <w:rPr>
          <w:rFonts w:ascii="inherit" w:eastAsia="Times New Roman" w:hAnsi="inherit" w:cs="Arial"/>
          <w:b/>
          <w:bCs/>
          <w:color w:val="1F3864" w:themeColor="accent5" w:themeShade="80"/>
          <w:sz w:val="27"/>
          <w:szCs w:val="27"/>
          <w:bdr w:val="none" w:sz="0" w:space="0" w:color="auto" w:frame="1"/>
          <w:lang w:eastAsia="ru-RU"/>
        </w:rPr>
        <w:t>Церкариоз</w:t>
      </w:r>
      <w:proofErr w:type="spellEnd"/>
      <w:r w:rsidR="00473383"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 – это паразитарное заболевание, возбудителем которого являются невидимые невооруженным глазом личинки гельминтов водоплавающих птиц – </w:t>
      </w:r>
      <w:proofErr w:type="spellStart"/>
      <w:r w:rsidR="00473383"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церкарии</w:t>
      </w:r>
      <w:proofErr w:type="spellEnd"/>
      <w:r w:rsidR="00473383"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.</w:t>
      </w:r>
    </w:p>
    <w:p w:rsidR="00473383" w:rsidRDefault="00473383" w:rsidP="00473383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</w:t>
      </w:r>
      <w:r w:rsidR="002F2C57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</w:t>
      </w:r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Поражение чаще всего происходит в летние месяцы, когда отмечается массовый выход </w:t>
      </w:r>
      <w:proofErr w:type="spellStart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церкарий</w:t>
      </w:r>
      <w:proofErr w:type="spellEnd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из зараженных моллюсков, хотя заражения возможны с мая по октябрь, т.к. </w:t>
      </w:r>
      <w:proofErr w:type="spellStart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церкарии</w:t>
      </w:r>
      <w:proofErr w:type="spellEnd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сохраняют жизнеспособность и активность при температуре от +3 градусов. Выйдя из тела речных моллюсков-прудовиков, </w:t>
      </w:r>
      <w:proofErr w:type="spellStart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церкарии</w:t>
      </w:r>
      <w:proofErr w:type="spellEnd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, свободно перемещаясь в воде, ищут своего основного хозяина – уток, чаек и т.д. При попытке заразить неспецифичного хозяина (человека) </w:t>
      </w:r>
      <w:proofErr w:type="spellStart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церкарии</w:t>
      </w:r>
      <w:proofErr w:type="spellEnd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гибнут, однако способны вызывать, первичную реакцию – раздражение кожи, аллергию и сильный зуд. Если личинок в воде мало, их нападение может остаться для купальщика незамеченным, </w:t>
      </w:r>
      <w:proofErr w:type="gramStart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но</w:t>
      </w:r>
      <w:proofErr w:type="gramEnd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когда их численность высокая, а время купания затягивается на 20-30 и более минут, поражение кожных покровов становится множественным и развивается заболевание. Проявления </w:t>
      </w:r>
      <w:proofErr w:type="spellStart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церкариоза</w:t>
      </w:r>
      <w:proofErr w:type="spellEnd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наступают в течение первого получаса. Там, куда попали </w:t>
      </w:r>
      <w:proofErr w:type="spellStart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церкарии</w:t>
      </w:r>
      <w:proofErr w:type="spellEnd"/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кожа краснеет, ощущается покалывание, зуд. Через несколько часов появляется сыпь, волдыри, может также возникнуть слабость, головокружение, нарушение сна, повышается температура, иногда бывает сухой кашель. Через 7-10 суток клинические проявления слабеют, а пигментация на месте сыпи и легкий зуд остаются еще 2-3 недели. </w:t>
      </w:r>
    </w:p>
    <w:p w:rsidR="002F2C57" w:rsidRDefault="002F2C57" w:rsidP="002F2C57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bdr w:val="none" w:sz="0" w:space="0" w:color="auto" w:frame="1"/>
          <w:lang w:eastAsia="ru-RU"/>
        </w:rPr>
      </w:pPr>
    </w:p>
    <w:p w:rsidR="00473383" w:rsidRPr="002F2C57" w:rsidRDefault="00473383" w:rsidP="002F2C57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bdr w:val="none" w:sz="0" w:space="0" w:color="auto" w:frame="1"/>
          <w:lang w:eastAsia="ru-RU"/>
        </w:rPr>
      </w:pPr>
      <w:r w:rsidRPr="002F2C57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bdr w:val="none" w:sz="0" w:space="0" w:color="auto" w:frame="1"/>
          <w:lang w:eastAsia="ru-RU"/>
        </w:rPr>
        <w:t>П</w:t>
      </w:r>
      <w:r w:rsidR="002F2C57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bdr w:val="none" w:sz="0" w:space="0" w:color="auto" w:frame="1"/>
          <w:lang w:eastAsia="ru-RU"/>
        </w:rPr>
        <w:t xml:space="preserve">рофилактика </w:t>
      </w:r>
      <w:proofErr w:type="spellStart"/>
      <w:r w:rsidR="002F2C57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bdr w:val="none" w:sz="0" w:space="0" w:color="auto" w:frame="1"/>
          <w:lang w:eastAsia="ru-RU"/>
        </w:rPr>
        <w:t>церкариоза</w:t>
      </w:r>
      <w:proofErr w:type="spellEnd"/>
      <w:r w:rsidRPr="0047338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bdr w:val="none" w:sz="0" w:space="0" w:color="auto" w:frame="1"/>
          <w:lang w:eastAsia="ru-RU"/>
        </w:rPr>
        <w:t>:</w:t>
      </w:r>
    </w:p>
    <w:p w:rsidR="00473383" w:rsidRDefault="00473383" w:rsidP="0047338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купаться на специально оборудованных пляжах;</w:t>
      </w:r>
    </w:p>
    <w:p w:rsidR="00473383" w:rsidRDefault="00473383" w:rsidP="0047338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находиться в воде не более 5-10 минут;</w:t>
      </w:r>
    </w:p>
    <w:p w:rsidR="00473383" w:rsidRDefault="00473383" w:rsidP="0047338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избегать заросших водной растительностью мелководных участков водоемов (или их зон), где обитают утки (более безопасны прибрежные зоны, лишенные водной растительности);</w:t>
      </w:r>
    </w:p>
    <w:p w:rsidR="00473383" w:rsidRDefault="00473383" w:rsidP="0047338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не ходить босиком по речной и прибрежной растительности;</w:t>
      </w:r>
    </w:p>
    <w:p w:rsidR="00473383" w:rsidRDefault="00473383" w:rsidP="0047338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удить рыбу безопаснее с берега, лодки или моста;</w:t>
      </w:r>
    </w:p>
    <w:p w:rsidR="00473383" w:rsidRDefault="00473383" w:rsidP="0047338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выйдя из водоема, необходимо тщательно вытереть кожу жестким полотенцем или сухой тканью и быстро сменить промокшую одежду; </w:t>
      </w:r>
    </w:p>
    <w:p w:rsidR="00473383" w:rsidRDefault="00473383" w:rsidP="0047338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7338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при необходимости длительного пребывания в воде (при работе в прудовых хозяйствах и др.) следует применять защитную одежду и</w:t>
      </w:r>
      <w:r w:rsidR="002F2C57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обувь (сапоги, брюки, рубашку).</w:t>
      </w:r>
    </w:p>
    <w:p w:rsidR="002F2C57" w:rsidRPr="002F2C57" w:rsidRDefault="00473383" w:rsidP="002F2C57">
      <w:pPr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2F2C5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t xml:space="preserve">Уважаемые жители </w:t>
      </w:r>
      <w:proofErr w:type="spellStart"/>
      <w:r w:rsidRPr="002F2C5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г.п.Россоны</w:t>
      </w:r>
      <w:proofErr w:type="spellEnd"/>
      <w:r w:rsidRPr="002F2C5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и </w:t>
      </w:r>
      <w:proofErr w:type="spellStart"/>
      <w:r w:rsidRPr="002F2C5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Ро</w:t>
      </w:r>
      <w:r w:rsidR="00E16AE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ссонского</w:t>
      </w:r>
      <w:proofErr w:type="spellEnd"/>
      <w:r w:rsidR="00E16AE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района, а также гости!</w:t>
      </w:r>
    </w:p>
    <w:p w:rsidR="002F2C57" w:rsidRDefault="00E16AEE" w:rsidP="002F2C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 w:rsidR="00473383" w:rsidRPr="002F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пренебрегайте</w:t>
      </w:r>
      <w:r w:rsidR="00473383" w:rsidRPr="00473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элементарными п</w:t>
      </w:r>
      <w:r w:rsidR="002F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безопасности при купании</w:t>
      </w:r>
      <w:r w:rsidR="00473383" w:rsidRPr="00473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любом озере или пруду, и в результате </w:t>
      </w:r>
      <w:r w:rsidR="00473383" w:rsidRPr="002F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получите </w:t>
      </w:r>
      <w:r w:rsidR="00473383" w:rsidRPr="00473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«букет» неприятных заболеваний, среди которых </w:t>
      </w:r>
      <w:proofErr w:type="spellStart"/>
      <w:r w:rsidR="00473383" w:rsidRPr="00473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церкариоз</w:t>
      </w:r>
      <w:proofErr w:type="spellEnd"/>
      <w:r w:rsidR="00473383" w:rsidRPr="00473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473383" w:rsidRPr="002F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«зуд купальщиков». Купайтесь</w:t>
      </w:r>
      <w:r w:rsidR="00473383" w:rsidRPr="00473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отведенных для этого водоемах. Зона повышенного риска – стоячие водоемы, загрязненные органическими и бытовыми отходами, с большой водной растительностью, где водятся речные улитки и на поверхности которых плавают птицы.</w:t>
      </w:r>
    </w:p>
    <w:p w:rsidR="00F05B4B" w:rsidRPr="002F2C57" w:rsidRDefault="00473383" w:rsidP="002F2C57">
      <w:pPr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F2C5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Берегите себя и своих близких!</w:t>
      </w:r>
    </w:p>
    <w:p w:rsidR="002F2C57" w:rsidRPr="002F2C57" w:rsidRDefault="002F2C57" w:rsidP="002F2C5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F2C5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ГУ «Россонский РЦГЭ»,2024г.</w:t>
      </w:r>
    </w:p>
    <w:sectPr w:rsidR="002F2C57" w:rsidRPr="002F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B0F47"/>
    <w:multiLevelType w:val="hybridMultilevel"/>
    <w:tmpl w:val="DD8CDEE2"/>
    <w:lvl w:ilvl="0" w:tplc="6B422B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83"/>
    <w:rsid w:val="002F2C57"/>
    <w:rsid w:val="00473383"/>
    <w:rsid w:val="00E16AEE"/>
    <w:rsid w:val="00F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8351"/>
  <w15:chartTrackingRefBased/>
  <w15:docId w15:val="{02DB7252-7CF9-4F5F-B4E7-F27A92CE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3282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4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1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25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79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2024-07-17T09:22:00Z</dcterms:created>
  <dcterms:modified xsi:type="dcterms:W3CDTF">2024-07-17T13:01:00Z</dcterms:modified>
</cp:coreProperties>
</file>