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AD2">
      <w:pPr>
        <w:pStyle w:val="ConsPlusNormal"/>
        <w:spacing w:before="200"/>
      </w:pPr>
      <w:bookmarkStart w:id="0" w:name="_GoBack"/>
      <w:bookmarkEnd w:id="0"/>
    </w:p>
    <w:p w:rsidR="00000000" w:rsidRDefault="00CC2AD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CC2AD2">
      <w:pPr>
        <w:pStyle w:val="ConsPlusNormal"/>
        <w:spacing w:before="200"/>
        <w:jc w:val="both"/>
      </w:pPr>
      <w:r>
        <w:t>Республики Беларусь 7 июня 2018 г. N 9/89773</w:t>
      </w:r>
    </w:p>
    <w:p w:rsidR="00000000" w:rsidRDefault="00CC2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2AD2">
      <w:pPr>
        <w:pStyle w:val="ConsPlusNormal"/>
      </w:pPr>
    </w:p>
    <w:p w:rsidR="00000000" w:rsidRDefault="00CC2AD2">
      <w:pPr>
        <w:pStyle w:val="ConsPlusTitle"/>
        <w:jc w:val="center"/>
      </w:pPr>
      <w:r>
        <w:t>РЕШЕНИЕ РОССОНСКОГО РАЙОННОГО ИСПОЛНИТЕЛЬНОГО КОМИТЕТА</w:t>
      </w:r>
    </w:p>
    <w:p w:rsidR="00000000" w:rsidRDefault="00CC2AD2">
      <w:pPr>
        <w:pStyle w:val="ConsPlusTitle"/>
        <w:jc w:val="center"/>
      </w:pPr>
      <w:r>
        <w:t>25 мая 2018 г. N 277</w:t>
      </w:r>
    </w:p>
    <w:p w:rsidR="00000000" w:rsidRDefault="00CC2AD2">
      <w:pPr>
        <w:pStyle w:val="ConsPlusTitle"/>
        <w:jc w:val="center"/>
      </w:pPr>
    </w:p>
    <w:p w:rsidR="00000000" w:rsidRDefault="00CC2AD2">
      <w:pPr>
        <w:pStyle w:val="ConsPlusTitle"/>
        <w:jc w:val="center"/>
      </w:pPr>
      <w:r>
        <w:t>ОБ ОБЪЯВЛЕНИИ ГИДРОЛОГИЧЕСКОГО ЗАКАЗНИКА МЕСТНОГО ЗНАЧЕНИЯ "НЕЩЕРДО"</w:t>
      </w:r>
    </w:p>
    <w:p w:rsidR="00000000" w:rsidRDefault="00CC2AD2">
      <w:pPr>
        <w:pStyle w:val="ConsPlusNormal"/>
      </w:pPr>
    </w:p>
    <w:p w:rsidR="00000000" w:rsidRDefault="00CC2AD2">
      <w:pPr>
        <w:pStyle w:val="ConsPlusNormal"/>
        <w:ind w:firstLine="540"/>
        <w:jc w:val="both"/>
      </w:pPr>
      <w:r>
        <w:t>На основании статей 9, 11 и 31 Закона Республики Беларусь от 20 октября 1994 года "Об особо охраняемых природных территориях" в редакции Закона Республики Беларусь от 23 мая 2000 года Ро</w:t>
      </w:r>
      <w:r>
        <w:t>ссонский районный исполнительный комитет РЕШИЛ: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1. Объявить гидрологический заказник местного значения "Нещердо".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границы, площадь и состав земель гидрологического заказника местного значения "Нещердо";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Положение о гидрологическом</w:t>
      </w:r>
      <w:r>
        <w:t xml:space="preserve"> заказнике местного значения "Нещердо".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3. Определить, что управление гидрологическим заказником местного значения "Нещердо" осуществляет государственное лесохозяйственное учреждение "Россонский лесхоз" (далее - ГЛХУ "Россонский лесхоз").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4. Финансирование</w:t>
      </w:r>
      <w:r>
        <w:t xml:space="preserve"> функционирования и охраны гидрологического заказника местного значения, а также мероприятий, связанных с его преобразованием, осуществлять из средств районного бюджета и иных источников, не запрещенных законодательными актами.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 xml:space="preserve">5. ГЛХУ "Россонский лесхоз" </w:t>
      </w:r>
      <w:r>
        <w:t>обеспечить внесение изменений в проекты лесоустройства в связи с установленным на земельных участках соответствующим специальным режимом охраны.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6. Контроль за исполнением настоящего решения возложить на заместителя председателя Россонского районного испол</w:t>
      </w:r>
      <w:r>
        <w:t>нительного комитета по направлению деятельности и Россонскую районную инспекцию природных ресурсов и охраны окружающей среды.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7. Настоящее решение вступает в силу после его официального опубликования.</w:t>
      </w:r>
    </w:p>
    <w:p w:rsidR="00000000" w:rsidRDefault="00CC2AD2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C2AD2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:rsidR="00000000" w:rsidRDefault="00CC2AD2">
            <w:pPr>
              <w:pStyle w:val="ConsPlusNormal"/>
              <w:jc w:val="right"/>
            </w:pPr>
            <w:r>
              <w:t>В.В.Быков</w:t>
            </w:r>
          </w:p>
        </w:tc>
      </w:tr>
    </w:tbl>
    <w:p w:rsidR="00000000" w:rsidRDefault="00CC2AD2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C2AD2">
            <w:pPr>
              <w:pStyle w:val="ConsPlusNormal"/>
            </w:pPr>
            <w:r>
              <w:t>Управляющий делами</w:t>
            </w:r>
          </w:p>
        </w:tc>
        <w:tc>
          <w:tcPr>
            <w:tcW w:w="5103" w:type="dxa"/>
          </w:tcPr>
          <w:p w:rsidR="00000000" w:rsidRDefault="00CC2AD2">
            <w:pPr>
              <w:pStyle w:val="ConsPlusNormal"/>
              <w:jc w:val="right"/>
            </w:pPr>
            <w:r>
              <w:t>Н.П.Котова</w:t>
            </w:r>
          </w:p>
        </w:tc>
      </w:tr>
    </w:tbl>
    <w:p w:rsidR="00000000" w:rsidRDefault="00CC2AD2">
      <w:pPr>
        <w:pStyle w:val="ConsPlusNormal"/>
        <w:jc w:val="both"/>
      </w:pPr>
    </w:p>
    <w:p w:rsidR="00000000" w:rsidRDefault="00CC2AD2">
      <w:pPr>
        <w:pStyle w:val="ConsPlusNonformat"/>
        <w:jc w:val="both"/>
      </w:pPr>
      <w:r>
        <w:t>СОГЛАСОВАНО                         СОГЛАСОВАНО</w:t>
      </w:r>
    </w:p>
    <w:p w:rsidR="00000000" w:rsidRDefault="00CC2AD2">
      <w:pPr>
        <w:pStyle w:val="ConsPlusNonformat"/>
        <w:jc w:val="both"/>
      </w:pPr>
      <w:r>
        <w:t>Директор открытого акционерного     Директор коммунального</w:t>
      </w:r>
    </w:p>
    <w:p w:rsidR="00000000" w:rsidRDefault="00CC2AD2">
      <w:pPr>
        <w:pStyle w:val="ConsPlusNonformat"/>
        <w:jc w:val="both"/>
      </w:pPr>
      <w:r>
        <w:t>общества "Россонский агросервис"    унитарного сельскохозяйственного</w:t>
      </w:r>
    </w:p>
    <w:p w:rsidR="00000000" w:rsidRDefault="00CC2AD2">
      <w:pPr>
        <w:pStyle w:val="ConsPlusNonformat"/>
        <w:jc w:val="both"/>
      </w:pPr>
      <w:r>
        <w:t xml:space="preserve">         В.В.Фесин                  предприятия "Дворище-Рос"</w:t>
      </w:r>
    </w:p>
    <w:p w:rsidR="00000000" w:rsidRDefault="00CC2AD2">
      <w:pPr>
        <w:pStyle w:val="ConsPlusNonformat"/>
        <w:jc w:val="both"/>
      </w:pPr>
      <w:r>
        <w:t xml:space="preserve">06.04.2018     </w:t>
      </w:r>
      <w:r>
        <w:t xml:space="preserve">                               Д.П.Бельский</w:t>
      </w:r>
    </w:p>
    <w:p w:rsidR="00000000" w:rsidRDefault="00CC2AD2">
      <w:pPr>
        <w:pStyle w:val="ConsPlusNonformat"/>
        <w:jc w:val="both"/>
      </w:pPr>
      <w:r>
        <w:t xml:space="preserve">                                    06.04.2018</w:t>
      </w:r>
    </w:p>
    <w:p w:rsidR="00000000" w:rsidRDefault="00CC2AD2">
      <w:pPr>
        <w:pStyle w:val="ConsPlusNonformat"/>
        <w:jc w:val="both"/>
      </w:pPr>
    </w:p>
    <w:p w:rsidR="00000000" w:rsidRDefault="00CC2AD2">
      <w:pPr>
        <w:pStyle w:val="ConsPlusNonformat"/>
        <w:jc w:val="both"/>
      </w:pPr>
      <w:r>
        <w:t>СОГЛАСОВАНО                         СОГЛАСОВАНО</w:t>
      </w:r>
    </w:p>
    <w:p w:rsidR="00000000" w:rsidRDefault="00CC2AD2">
      <w:pPr>
        <w:pStyle w:val="ConsPlusNonformat"/>
        <w:jc w:val="both"/>
      </w:pPr>
      <w:r>
        <w:t>Начальник Россонской районной       Директор государственного</w:t>
      </w:r>
    </w:p>
    <w:p w:rsidR="00000000" w:rsidRDefault="00CC2AD2">
      <w:pPr>
        <w:pStyle w:val="ConsPlusNonformat"/>
        <w:jc w:val="both"/>
      </w:pPr>
      <w:r>
        <w:t>инспекции природных ресурсов        лесохозяйственного</w:t>
      </w:r>
      <w:r>
        <w:t xml:space="preserve"> учреждения</w:t>
      </w:r>
    </w:p>
    <w:p w:rsidR="00000000" w:rsidRDefault="00CC2AD2">
      <w:pPr>
        <w:pStyle w:val="ConsPlusNonformat"/>
        <w:jc w:val="both"/>
      </w:pPr>
      <w:r>
        <w:t>и охраны окружающей среды           "Россонский лесхоз"</w:t>
      </w:r>
    </w:p>
    <w:p w:rsidR="00000000" w:rsidRDefault="00CC2AD2">
      <w:pPr>
        <w:pStyle w:val="ConsPlusNonformat"/>
        <w:jc w:val="both"/>
      </w:pPr>
      <w:r>
        <w:t xml:space="preserve">         В.И.Алексеев                         В.И.Карпович</w:t>
      </w:r>
    </w:p>
    <w:p w:rsidR="00000000" w:rsidRDefault="00CC2AD2">
      <w:pPr>
        <w:pStyle w:val="ConsPlusNonformat"/>
        <w:jc w:val="both"/>
      </w:pPr>
      <w:r>
        <w:t>06.04.2018                          06.04.2018</w:t>
      </w:r>
    </w:p>
    <w:p w:rsidR="00000000" w:rsidRDefault="00CC2AD2">
      <w:pPr>
        <w:pStyle w:val="ConsPlusNonformat"/>
        <w:jc w:val="both"/>
      </w:pPr>
    </w:p>
    <w:p w:rsidR="00000000" w:rsidRDefault="00CC2AD2">
      <w:pPr>
        <w:pStyle w:val="ConsPlusNonformat"/>
        <w:jc w:val="both"/>
      </w:pPr>
      <w:r>
        <w:t>СОГЛАСОВАНО</w:t>
      </w:r>
    </w:p>
    <w:p w:rsidR="00000000" w:rsidRDefault="00CC2AD2">
      <w:pPr>
        <w:pStyle w:val="ConsPlusNonformat"/>
        <w:jc w:val="both"/>
      </w:pPr>
      <w:r>
        <w:t>Начальник Государственной</w:t>
      </w:r>
    </w:p>
    <w:p w:rsidR="00000000" w:rsidRDefault="00CC2AD2">
      <w:pPr>
        <w:pStyle w:val="ConsPlusNonformat"/>
        <w:jc w:val="both"/>
      </w:pPr>
      <w:r>
        <w:t>инспекции охраны животного</w:t>
      </w:r>
    </w:p>
    <w:p w:rsidR="00000000" w:rsidRDefault="00CC2AD2">
      <w:pPr>
        <w:pStyle w:val="ConsPlusNonformat"/>
        <w:jc w:val="both"/>
      </w:pPr>
      <w:r>
        <w:lastRenderedPageBreak/>
        <w:t>и растительного мира при</w:t>
      </w:r>
    </w:p>
    <w:p w:rsidR="00000000" w:rsidRDefault="00CC2AD2">
      <w:pPr>
        <w:pStyle w:val="ConsPlusNonformat"/>
        <w:jc w:val="both"/>
      </w:pPr>
      <w:r>
        <w:t>Президенте Республики Беларусь</w:t>
      </w:r>
    </w:p>
    <w:p w:rsidR="00000000" w:rsidRDefault="00CC2AD2">
      <w:pPr>
        <w:pStyle w:val="ConsPlusNonformat"/>
        <w:jc w:val="both"/>
      </w:pPr>
      <w:r>
        <w:t xml:space="preserve">         С.В.Новиков</w:t>
      </w:r>
    </w:p>
    <w:p w:rsidR="00000000" w:rsidRDefault="00CC2AD2">
      <w:pPr>
        <w:pStyle w:val="ConsPlusNonformat"/>
        <w:jc w:val="both"/>
      </w:pPr>
      <w:r>
        <w:t>02.05.2018</w:t>
      </w: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nformat"/>
        <w:jc w:val="both"/>
      </w:pPr>
      <w:r>
        <w:t xml:space="preserve">                                                   УТВЕРЖДЕНО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   Решение</w:t>
      </w:r>
    </w:p>
    <w:p w:rsidR="00000000" w:rsidRDefault="00CC2AD2">
      <w:pPr>
        <w:pStyle w:val="ConsPlusNonformat"/>
        <w:jc w:val="both"/>
      </w:pPr>
      <w:r>
        <w:t xml:space="preserve">                                          </w:t>
      </w:r>
      <w:r>
        <w:t xml:space="preserve">         Россонского районного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   25.05.2018 N 277</w:t>
      </w:r>
    </w:p>
    <w:p w:rsidR="00000000" w:rsidRDefault="00CC2AD2">
      <w:pPr>
        <w:pStyle w:val="ConsPlusNormal"/>
      </w:pPr>
    </w:p>
    <w:p w:rsidR="00000000" w:rsidRDefault="00CC2AD2">
      <w:pPr>
        <w:pStyle w:val="ConsPlusTitle"/>
        <w:jc w:val="center"/>
      </w:pPr>
      <w:bookmarkStart w:id="1" w:name="Par60"/>
      <w:bookmarkEnd w:id="1"/>
      <w:r>
        <w:t>ГРАНИЦЫ, ПЛОЩАДЬ И СОСТАВ ЗЕМЕЛЬ ГИДРОЛОГИЧЕСКОГО ЗАКАЗНИКА МЕСТНОГО З</w:t>
      </w:r>
      <w:r>
        <w:t>НАЧЕНИЯ "НЕЩЕРДО"</w:t>
      </w:r>
    </w:p>
    <w:p w:rsidR="00000000" w:rsidRDefault="00CC2AD2">
      <w:pPr>
        <w:pStyle w:val="ConsPlusNormal"/>
      </w:pPr>
    </w:p>
    <w:p w:rsidR="00000000" w:rsidRDefault="00CC2AD2">
      <w:pPr>
        <w:pStyle w:val="ConsPlusNormal"/>
        <w:ind w:firstLine="540"/>
        <w:jc w:val="both"/>
      </w:pPr>
      <w:r>
        <w:t>Границы гидрологического заказника местного значения "Нещердо" (далее - заказник) проходят в основном по территории государственного лесохозяйственного учреждения "Россонский лесхоз" (далее - ГЛХУ "Россонский лесхоз"), по землям сельскох</w:t>
      </w:r>
      <w:r>
        <w:t>озяйственных предприятий и береговой линии озер.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Заказник расположен в восточной части Россонского района. Площадь заказника 6692,28 га. В состав заказника входят земли лесного фонда в кварталах 88 - 90, 97 - 100, 110, 112, 115 - 118 Горбачевского лесничес</w:t>
      </w:r>
      <w:r>
        <w:t>тва ГЛХУ "Россонский лесхоз" (1390 га), в кварталах 2 - 5, 8, 9, 14, 15, 20, 26, 30 - 33 Дворищанского лесничества ГЛХУ "Россонский лесхоз" (1558 га), в кварталах 71, 72, 80, 97 Россонского лесничества ГЛХУ "Россонский лесхоз" (554,1 га), земли сельхозпред</w:t>
      </w:r>
      <w:r>
        <w:t>приятий - 225,2 га, а также озера Нещердо (2846 га), Бродно (48,53 га), Долгое (45,83 га), Круглое (24,62 га).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Границы заказника проходят: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на севере - по территории Горбачевского лесничества ГЛХУ "Россонский лесхоз", от поворотной точки в месте пересечения</w:t>
      </w:r>
      <w:r>
        <w:t xml:space="preserve"> западной границы квартала 97 с автодорогой Р-28 (Россоны - Невель) на восток по правой обочине дороги до северной границы квартала 90, далее по северной границе квартала по границе ГЛХУ "Россонский лесхоз" и открытого акционерного общества "Россонский агр</w:t>
      </w:r>
      <w:r>
        <w:t>осервис" (далее - ОАО "Россонский агросервис") до выхода границы к береговой линии озера Нещердо в районе д. Горбачево, далее на восток по северному берегу озера до северной границы квартала 2 Дворищанского лесничества ГЛХУ "Россонский лесхоз", далее на во</w:t>
      </w:r>
      <w:r>
        <w:t>сток вдоль северной границы кварталов 2 и 3 Дворищанского лесничества ГЛХУ "Россонский лесхоз" до поворотной точки в северо-восточном углу квартала 3 Дворищанского лесничества ГЛХУ "Россонский лесхоз";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на востоке - по территории Дворищанского лесничества Г</w:t>
      </w:r>
      <w:r>
        <w:t>ЛХУ "Россонский лесхоз", от поворотной точки в северо-восточном углу квартала 3 на юг по восточной границе квартала (вдоль автодороги Мураги - Дудчино) до юго-восточного угла квартала, далее поворот на запад по южной границе квартала 3 до северо-восточного</w:t>
      </w:r>
      <w:r>
        <w:t xml:space="preserve"> угла квартала 5, далее на юг по восточной границе кварталов 5, 9, 15 до юго-восточного угла квартала 15, далее по границе с ОАО "Россонский агросервис" на стыке кварталов 14, 15, 20, далее на юг по восточной границе кварталов 20 и 26 до пересечения с севе</w:t>
      </w:r>
      <w:r>
        <w:t>рной границей квартала 30, далее поворот на восток по северной границе квартала 30 до его северо-восточного угла, далее по восточной и северной границам квартала по границе с коммунальным унитарным сельскохозяйственным предприятием "Дворище-Рос" (далее - К</w:t>
      </w:r>
      <w:r>
        <w:t>УП "Дворище-Рос") до берега озера Круглое, далее на запад по берегу озера до северо-восточной границы квартала 31, далее на юг вдоль восточной границы квартала до берега озера Нещердо, далее на юг по берегу озера до границы квартала 33, далее на юг по юго-</w:t>
      </w:r>
      <w:r>
        <w:t>восточной границе квартала до поворотной точки в месте пересечения с автодорогой Н-3405 (Горы - Булынино);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на юге - по территории Дворищанского лесничества ГЛХУ "Россонский лесхоз", от поворотной точки в месте пересечения с автодорогой Н-3405 (Горы - Булын</w:t>
      </w:r>
      <w:r>
        <w:t>ино) на запад по правой обочине дороги до пересечения юго-западной границы квартала 33 с границей земель населенного пункта Байдино, далее на запад по южной границе кварталов 33 и 32 до пересечения с автодорогой Н-3405, далее по правой обочине дороги на за</w:t>
      </w:r>
      <w:r>
        <w:t>пад до поворотной точки в стыке дороги на границе смежеств квартала 38 с границей КУП "Дворище-Рос";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на западе - от поворотной точки в стыке дороги на границе смежеств квартала 38 с границей КУП "Дворище-Рос" на север по границе Россонского лесничества ГЛХ</w:t>
      </w:r>
      <w:r>
        <w:t>У "Россонский лесхоз" и КУП "Дворище-Рос" до берега Нещердо, далее на юг по берегу озера до южной границы квартала 97 Россонского лесничества ГЛХУ "Россонский лесхоз", далее по территории Россонского лесничества ГЛХУ "Россонский лесхоз" на север вдоль гран</w:t>
      </w:r>
      <w:r>
        <w:t>ицы смежеств западной границы квартала 97 и земель КУП "Дворище-Рос", далее на юг по берегу озера Нещердо до южной границы квартала 80, далее на юго-запад вдоль юго-западной границы кварталов 80 и 71 Россонского лесничества ГЛХУ "Россонский лесхоз" до мест</w:t>
      </w:r>
      <w:r>
        <w:t>а пересечения этой границы с южным углом квартала 115 Горбачевского лесничества ГЛХУ "Россонский лесхоз", далее по территории Горбачевского лесничества ГЛХУ "Россонский лесхоз" на северо-запад вдоль западной границы кварталов 115, 110 и 97 Горбачевского ле</w:t>
      </w:r>
      <w:r>
        <w:t>сничества ГЛХУ "Россонский лесхоз" до поворотной точки в месте пересечения западной границы квартала 97 с автодорогой Р-28 (Россоны - Невель).</w:t>
      </w: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nformat"/>
        <w:jc w:val="both"/>
      </w:pPr>
      <w:r>
        <w:t xml:space="preserve">                                                   УТВЕРЖДЕНО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   Решение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   Россонского районного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:rsidR="00000000" w:rsidRDefault="00CC2AD2">
      <w:pPr>
        <w:pStyle w:val="ConsPlusNonformat"/>
        <w:jc w:val="both"/>
      </w:pPr>
      <w:r>
        <w:t xml:space="preserve">                                                </w:t>
      </w:r>
      <w:r>
        <w:t xml:space="preserve">   25.05.2018 N 277</w:t>
      </w:r>
    </w:p>
    <w:p w:rsidR="00000000" w:rsidRDefault="00CC2AD2">
      <w:pPr>
        <w:pStyle w:val="ConsPlusNormal"/>
      </w:pPr>
    </w:p>
    <w:p w:rsidR="00000000" w:rsidRDefault="00CC2AD2">
      <w:pPr>
        <w:pStyle w:val="ConsPlusTitle"/>
        <w:jc w:val="center"/>
      </w:pPr>
      <w:bookmarkStart w:id="2" w:name="Par80"/>
      <w:bookmarkEnd w:id="2"/>
      <w:r>
        <w:t>ПОЛОЖЕНИЕ</w:t>
      </w:r>
    </w:p>
    <w:p w:rsidR="00000000" w:rsidRDefault="00CC2AD2">
      <w:pPr>
        <w:pStyle w:val="ConsPlusTitle"/>
        <w:jc w:val="center"/>
      </w:pPr>
      <w:r>
        <w:t>О ГИДРОЛОГИЧЕСКОМ ЗАКАЗНИКЕ МЕСТНОГО ЗНАЧЕНИЯ "НЕЩЕРДО"</w:t>
      </w:r>
    </w:p>
    <w:p w:rsidR="00000000" w:rsidRDefault="00CC2AD2">
      <w:pPr>
        <w:pStyle w:val="ConsPlusNormal"/>
      </w:pPr>
    </w:p>
    <w:p w:rsidR="00000000" w:rsidRDefault="00CC2AD2">
      <w:pPr>
        <w:pStyle w:val="ConsPlusNormal"/>
        <w:ind w:firstLine="540"/>
        <w:jc w:val="both"/>
      </w:pPr>
      <w:r>
        <w:t>1. Гидрологический заказник местного значения "Нещердо" (далее - заказник) создается в целях сохранения популяций редких и охраняемых видов растений и животны</w:t>
      </w:r>
      <w:r>
        <w:t>х, особо ценных растительных сообществ и поддержания устойчивости, разнообразия биоты природно-территориального комплекса озера Нещердо и прилегающих к нему территорий.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2. На территории заказника запрещаются (за исключением случаев, когда это предусмотрено</w:t>
      </w:r>
      <w:r>
        <w:t xml:space="preserve"> планом управления заказником, а также мероприятий, связанных с предупреждением и ликвидацией чрезвычайных ситуаций):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проведение работ по гидротехнической мелиорации, работ, связанных с изменением существующего гидрологического режима, за исключением работ</w:t>
      </w:r>
      <w:r>
        <w:t xml:space="preserve"> по его восстановлению;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разведка и разработка месторождений полезных ископаемых;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размещение отходов, 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</w:t>
      </w:r>
      <w:r>
        <w:t>и) на объекты по использованию отходов;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сооружений д</w:t>
      </w:r>
      <w:r>
        <w:t>ля обустройства и (или) благоустройства пляжей, зон и мест отдыха, домов охотников и (или) рыболовов, эколого-информационных центров, туристических стоянок, обустройства экологических троп;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уничтожение, изъятие и (или) повреждение древесно-кустарниковой ра</w:t>
      </w:r>
      <w:r>
        <w:t>стительности, живого напочвенного покрова и лесной подстилки, снятие (уничтожение) плодородного слоя почвы, за исключением выполнения мероприятий по регулированию распространения и численности инвазивных чужеродных видов дикорастущих растений, противопожар</w:t>
      </w:r>
      <w:r>
        <w:t xml:space="preserve">ных мероприятий, работ, связанных с восстановлением численности (реинтродукцией) диких животных и популяций дикорастущих растений, включенных в Красную книгу Республики Беларусь, сельскохозяйственных работ, подготовительных и лесосечных работ на лесосеке, </w:t>
      </w:r>
      <w:r>
        <w:t>работ по вывозке древесины, работ по охране и защите лесного фонда, лесовосстановлению и лесоразведению, восстановлению гидрологического режима, работ по строительству инженерных и транспортных коммуникаций, стоянок механических транспортных средств, лодоч</w:t>
      </w:r>
      <w:r>
        <w:t>ных причалов, зданий и сооружений для целей ведения лесного хозяйства, размещения отдельных палаток и палаточных городков, строительства домов охотников и (или) рыболовов, эколого-информационных центров, работ по обустройству и (или) благоустройству (в том</w:t>
      </w:r>
      <w:r>
        <w:t xml:space="preserve"> числе строительству сооружений) пляжей, зон и мест отдыха, туристических стоянок, экологических троп;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сжигание порубочных остатков при проведении лесосечных работ и иных работ по удалению, изъятию древесно-кустарниковой растительности, за исключением случ</w:t>
      </w:r>
      <w:r>
        <w:t>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расчистка водной растительности, кроме мест для изъятия воды механическими транспортными средствами органов и подразделений по</w:t>
      </w:r>
      <w:r>
        <w:t xml:space="preserve"> чрезвычайным ситуациям и приспособленной для пожаротушения техникой для ликвидации чрезвычайных ситуаций, участков, специально отведенных местными исполнительными и распорядительными органами для обустройства пляжей и мест массового отдыха у воды, лодочны</w:t>
      </w:r>
      <w:r>
        <w:t>х причалов;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изъятие воды из озер Нещердо, Бродно, Долгое, Круглое для промышленных и хозяйственно-бытовых нужд;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применение химических средств защиты растений авиационным методом;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разведение костров (кроме мест отдыха, предусмотренных технологическими картами на разработку лесосек), размещение отдельных палаток, других оборудованных зон и мест отдыха, туристических стоянок, стоянок механических транспортных средств, лодочных причало</w:t>
      </w:r>
      <w:r>
        <w:t>в вне мест, установленных местными исполнительными и распорядительными органами;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</w:t>
      </w:r>
      <w:r>
        <w:t xml:space="preserve"> ситуациям, Министерства природных ресурсов и охраны окружающей среды Республики Беларусь и его территориальных органов, государственного природоохранного учреждения, осуществляющего управление заказником, Министерства лесного хозяйства Республики Беларусь</w:t>
      </w:r>
      <w:r>
        <w:t>, Витебского государственного производственного лесохозяйственного объединения, ГЛХУ "Россонский лесхоз",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</w:t>
      </w:r>
      <w:r>
        <w:t>ого и растительного мира, местных исполнительных и распорядительных органов на подведомственной им территории при осуществлении контроля за использованием и охраной земель, пользователей охотничьих угодий, а также механических транспортных средств, выполня</w:t>
      </w:r>
      <w:r>
        <w:t>ющих в границах заказника сельскохозяйственные и лесосечные работы, работы по вывозке древесины, работы по охране и защите лесного фонда, лесовосстановлению и лесоразведению либо мероприятия, предусмотренные планом управления заказником;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использование мало</w:t>
      </w:r>
      <w:r>
        <w:t xml:space="preserve">мерных и иных судов с двигателями внутреннего сгорания, в том числе подвесными, мощностью свыше 8 лошадиных сил, кроме судов органов и подразделений по чрезвычайным ситуациям, Министерства природных ресурсов и охраны окружающей среды Республики Беларусь и </w:t>
      </w:r>
      <w:r>
        <w:t>его территориальных органов, государственного природоохранного учреждения, осуществляющего управление заказником, Министерства лесного хозяйства Республики Беларусь, Витебского государственного производственного лесохозяйственного объединения, ГЛХУ "Россон</w:t>
      </w:r>
      <w:r>
        <w:t>ский лесхоз",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государственного учреждения "Государственная инспекция по маломерн</w:t>
      </w:r>
      <w:r>
        <w:t>ым судам", республиканского государственно-общественного объединения "Белорусское республиканское общество спасания на водах" и его структурных подразделений при выполнении возложенных на них задач и функций, арендаторов (пользователей) рыболовных угодий;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сплошные и полосно-постепенные рубки главного пользования;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промысловый лов рыбы;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создание лесных культур с использованием интродуцированных пород деревьев и кустарников;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интродукция чужеродных видов диких животных и дикорастущих растений;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предоставление зе</w:t>
      </w:r>
      <w:r>
        <w:t>мельных участков для коллективного садоводства и дачного строительства;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заготовка юридическими лицами и индивидуальными предпринимателями дикорастущих растений и их частей.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3. Оборудованные зоны и места отдыха, туристические стоянки, стоянки механических т</w:t>
      </w:r>
      <w:r>
        <w:t>ранспортных средств, размещенные в местах, установленных местными исполнительными и распорядительными органами, обозначаются на местности информационными знаками.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4. Режим охраны и использования заказника учитывается при разработке и корректировке проектов</w:t>
      </w:r>
      <w:r>
        <w:t xml:space="preserve"> и схем землеустройства, лесоустройства и мелиорации земель, градостроительных проектов и программ социально-экономического развития Россонского района Витебской области.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5. Объявление территории заказником не влечет за собой изъятия земельных участков у з</w:t>
      </w:r>
      <w:r>
        <w:t>емлепользователя, на землях которого образован этот заказник.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6. Управление заказником осуществляет ГЛХУ "Россонский лесхоз".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7. Юридические и физические лица, виновные в нарушении режима охраны и использования заказника, несут ответственность в соответств</w:t>
      </w:r>
      <w:r>
        <w:t>ии с законодательством Республики Беларусь.</w:t>
      </w:r>
    </w:p>
    <w:p w:rsidR="00000000" w:rsidRDefault="00CC2AD2">
      <w:pPr>
        <w:pStyle w:val="ConsPlusNormal"/>
        <w:spacing w:before="200"/>
        <w:ind w:firstLine="540"/>
        <w:jc w:val="both"/>
      </w:pPr>
      <w:r>
        <w:t>8. Вред, причиненный заказнику, возмещается виновными юридическими и (или) физическими лицами в размере и порядке, установленных законодательством Республики Беларусь.</w:t>
      </w: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jc w:val="both"/>
      </w:pPr>
    </w:p>
    <w:p w:rsidR="00000000" w:rsidRDefault="00CC2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C2AD2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D2"/>
    <w:rsid w:val="00C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6CF22B1-21E9-4D60-9E24-F5F49AC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2289</Words>
  <Characters>13052</Characters>
  <Application>Microsoft Office Word</Application>
  <DocSecurity>6</DocSecurity>
  <Lines>108</Lines>
  <Paragraphs>30</Paragraphs>
  <ScaleCrop>false</ScaleCrop>
  <Company>КонсультантПлюс Версия 4018.00.51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2024-07-12T07:33:00Z</dcterms:created>
  <dcterms:modified xsi:type="dcterms:W3CDTF">2024-07-12T07:33:00Z</dcterms:modified>
</cp:coreProperties>
</file>