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81" w:rsidRPr="00754CFB" w:rsidRDefault="00831181" w:rsidP="00831181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28"/>
        </w:rPr>
      </w:pPr>
      <w:bookmarkStart w:id="0" w:name="_GoBack"/>
      <w:bookmarkEnd w:id="0"/>
      <w:r w:rsidRPr="00754CFB">
        <w:rPr>
          <w:rFonts w:ascii="Times New Roman" w:hAnsi="Times New Roman" w:cs="Times New Roman"/>
          <w:sz w:val="30"/>
          <w:szCs w:val="28"/>
        </w:rPr>
        <w:t>О ходе реализации государственного профилактического проекта «Здоровые города и поселки» на территории Россонского района</w:t>
      </w:r>
    </w:p>
    <w:p w:rsidR="002F2A62" w:rsidRPr="00754CFB" w:rsidRDefault="002F2A62" w:rsidP="00831181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76486E" w:rsidRPr="00754CFB" w:rsidRDefault="0076486E" w:rsidP="0076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Проект Всемирной организации здравоохранения «Здоровые города» (поселки) организован в 1986 году и является средством для практической проверки и внедрения принципов стратегии Организации объединенных наций «Здоровье для всех». Сегодня данный проект перерос в глобальное движение, объединившее около тысячи городов, районов и посёлков более чем 30 стран европейского региона.</w:t>
      </w:r>
    </w:p>
    <w:p w:rsidR="0076486E" w:rsidRPr="00754CFB" w:rsidRDefault="0076486E" w:rsidP="0076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Здоровый город — это модель новых отношений между органами исполнительной власти и непосредственно населением в рамках совместной деятельности по улучшению здоровья жите</w:t>
      </w:r>
      <w:r w:rsidR="00507216" w:rsidRPr="00754CFB">
        <w:rPr>
          <w:rFonts w:ascii="Times New Roman" w:hAnsi="Times New Roman" w:cs="Times New Roman"/>
          <w:sz w:val="30"/>
          <w:szCs w:val="28"/>
        </w:rPr>
        <w:t>лей и среды обитания города или поселка</w:t>
      </w:r>
      <w:r w:rsidRPr="00754CFB">
        <w:rPr>
          <w:rFonts w:ascii="Times New Roman" w:hAnsi="Times New Roman" w:cs="Times New Roman"/>
          <w:sz w:val="30"/>
          <w:szCs w:val="28"/>
        </w:rPr>
        <w:t>. В результате формируется и улучшается физическая и социальная среда таким образом, чтобы люди могли помогать друг другу в улучшении качества жизни.</w:t>
      </w:r>
    </w:p>
    <w:p w:rsidR="00107A83" w:rsidRPr="00754CFB" w:rsidRDefault="00107A83" w:rsidP="00F34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 xml:space="preserve">Задачей проекта является обеспечение здоровья населения как главного приоритета городской политики и сознания самих жителей, а подходы, заложенные в этом проекте, позволяют в условиях городской среды практически по всем социальным аспектам успешно решать вопросы улучшения общественного здоровья.    </w:t>
      </w:r>
    </w:p>
    <w:p w:rsidR="00107A83" w:rsidRPr="00754CFB" w:rsidRDefault="00107A83" w:rsidP="0010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 xml:space="preserve">  «Здоровый город» стремится к следующим конкретным целям:</w:t>
      </w:r>
    </w:p>
    <w:p w:rsidR="00107A83" w:rsidRPr="00754CFB" w:rsidRDefault="00107A83" w:rsidP="0010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lastRenderedPageBreak/>
        <w:t>чистая, безопасная для здоровья физическая среда обитания (включая жилье);</w:t>
      </w:r>
    </w:p>
    <w:p w:rsidR="00107A83" w:rsidRPr="00754CFB" w:rsidRDefault="00107A83" w:rsidP="0010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городская экосистема, стабильная сейчас и в перспективе;</w:t>
      </w:r>
    </w:p>
    <w:p w:rsidR="00107A83" w:rsidRPr="00754CFB" w:rsidRDefault="00107A83" w:rsidP="0010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высокий уровень здоровья (высокие положительные показатели и низкая заболеваемость);</w:t>
      </w:r>
    </w:p>
    <w:p w:rsidR="00107A83" w:rsidRPr="00754CFB" w:rsidRDefault="00107A83" w:rsidP="0010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адекватные система здравоохранения и уровень общедоступной медицинской помощи;</w:t>
      </w:r>
    </w:p>
    <w:p w:rsidR="00107A83" w:rsidRPr="00754CFB" w:rsidRDefault="00107A83" w:rsidP="0010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широкое участие жителей в управлении городом и контроль с их стороны над административными решениями, так или иначе затрагивающими их жизнь, здоровье и благополучие;</w:t>
      </w:r>
    </w:p>
    <w:p w:rsidR="00107A83" w:rsidRPr="00754CFB" w:rsidRDefault="00107A83" w:rsidP="00107A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удовлетворение основных нужд (пища, вода, жилье, достаточный уровень дохода, безопасность, работа, о</w:t>
      </w:r>
      <w:r w:rsidR="00F34F95" w:rsidRPr="00754CFB">
        <w:rPr>
          <w:rFonts w:ascii="Times New Roman" w:hAnsi="Times New Roman" w:cs="Times New Roman"/>
          <w:sz w:val="30"/>
          <w:szCs w:val="28"/>
        </w:rPr>
        <w:t>бразование) всех людей в городе.</w:t>
      </w:r>
    </w:p>
    <w:p w:rsidR="007F0A9B" w:rsidRPr="00754CFB" w:rsidRDefault="007F0A9B" w:rsidP="0044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Вопрос о продвижении реализации государственного профилактического проекта «Здоровые города и поселки» в октябре 2019 года заслушан на заседании 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Беларусь. Протоколом заседания №2 от 30.10.2019 утверждены документы по реализации Проекта в Республике Беларусь. В проект вовлечены населенные пункты во всех регионах республики.</w:t>
      </w:r>
    </w:p>
    <w:p w:rsidR="00832067" w:rsidRPr="00754CFB" w:rsidRDefault="00832067" w:rsidP="0044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 xml:space="preserve">Для достижения поставленных задач в соответствии с Национальной стратегией устойчивого социально-экономического развития Республики Беларусь, показателей для реализации целей </w:t>
      </w:r>
      <w:r w:rsidRPr="00754CFB">
        <w:rPr>
          <w:rFonts w:ascii="Times New Roman" w:hAnsi="Times New Roman" w:cs="Times New Roman"/>
          <w:sz w:val="30"/>
          <w:szCs w:val="28"/>
        </w:rPr>
        <w:lastRenderedPageBreak/>
        <w:t>устойчивого развития в области профилактики болезней и формирования здорового образа жизни в 2020 году был принят проект «Россоны – здоровый город</w:t>
      </w:r>
      <w:r w:rsidR="00114A1B" w:rsidRPr="00754CFB">
        <w:rPr>
          <w:rFonts w:ascii="Times New Roman" w:hAnsi="Times New Roman" w:cs="Times New Roman"/>
          <w:sz w:val="30"/>
          <w:szCs w:val="28"/>
        </w:rPr>
        <w:t xml:space="preserve">». Решением Россонского райисполкома </w:t>
      </w:r>
      <w:r w:rsidR="00700535" w:rsidRPr="00754CFB">
        <w:rPr>
          <w:rFonts w:ascii="Times New Roman" w:hAnsi="Times New Roman" w:cs="Times New Roman"/>
          <w:sz w:val="30"/>
          <w:szCs w:val="28"/>
        </w:rPr>
        <w:t xml:space="preserve">от 16.01.2020 г. №12 </w:t>
      </w:r>
      <w:r w:rsidRPr="00754CFB">
        <w:rPr>
          <w:rFonts w:ascii="Times New Roman" w:hAnsi="Times New Roman" w:cs="Times New Roman"/>
          <w:sz w:val="30"/>
          <w:szCs w:val="28"/>
        </w:rPr>
        <w:t>утвержден Комплексный план основных мероприятий по реализации в 2020-2024</w:t>
      </w:r>
      <w:r w:rsidR="00114A1B" w:rsidRPr="00754CFB">
        <w:rPr>
          <w:rFonts w:ascii="Times New Roman" w:hAnsi="Times New Roman" w:cs="Times New Roman"/>
          <w:sz w:val="30"/>
          <w:szCs w:val="28"/>
        </w:rPr>
        <w:t xml:space="preserve"> годах на территории Россонского района проекта «Россоны - здоровый город</w:t>
      </w:r>
      <w:r w:rsidRPr="00754CFB">
        <w:rPr>
          <w:rFonts w:ascii="Times New Roman" w:hAnsi="Times New Roman" w:cs="Times New Roman"/>
          <w:sz w:val="30"/>
          <w:szCs w:val="28"/>
        </w:rPr>
        <w:t>».</w:t>
      </w:r>
    </w:p>
    <w:p w:rsidR="00F34F95" w:rsidRPr="00754CFB" w:rsidRDefault="00764540" w:rsidP="0076454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ab/>
      </w:r>
      <w:r w:rsidR="00832067" w:rsidRPr="00754CFB">
        <w:rPr>
          <w:rFonts w:ascii="Times New Roman" w:hAnsi="Times New Roman" w:cs="Times New Roman"/>
          <w:sz w:val="30"/>
          <w:szCs w:val="28"/>
        </w:rPr>
        <w:t>В соответствии с разработанным планом в районе создан</w:t>
      </w:r>
      <w:r w:rsidR="00446BE8" w:rsidRPr="00754CFB">
        <w:rPr>
          <w:rFonts w:ascii="Times New Roman" w:hAnsi="Times New Roman" w:cs="Times New Roman"/>
          <w:sz w:val="30"/>
          <w:szCs w:val="28"/>
        </w:rPr>
        <w:t>а координационная группа управления профилактическим проектом</w:t>
      </w:r>
      <w:r w:rsidR="00832067" w:rsidRPr="00754CFB">
        <w:rPr>
          <w:rFonts w:ascii="Times New Roman" w:hAnsi="Times New Roman" w:cs="Times New Roman"/>
          <w:sz w:val="30"/>
          <w:szCs w:val="28"/>
        </w:rPr>
        <w:t xml:space="preserve"> и реализации комплексного плана, в состав которого входят руководители всех заи</w:t>
      </w:r>
      <w:r w:rsidR="00750CFD" w:rsidRPr="00754CFB">
        <w:rPr>
          <w:rFonts w:ascii="Times New Roman" w:hAnsi="Times New Roman" w:cs="Times New Roman"/>
          <w:sz w:val="30"/>
          <w:szCs w:val="28"/>
        </w:rPr>
        <w:t xml:space="preserve">нтересованных служб и ведомств. В проекте задействованы учреждения здравоохранения, образования, культуры, спорта, общественные организации, отделы и управления Россонского райисполкома, РОВД, РОЧС. </w:t>
      </w:r>
      <w:r w:rsidR="00832067" w:rsidRPr="00754CFB">
        <w:rPr>
          <w:rFonts w:ascii="Times New Roman" w:hAnsi="Times New Roman" w:cs="Times New Roman"/>
          <w:sz w:val="30"/>
          <w:szCs w:val="28"/>
        </w:rPr>
        <w:t>Разделы работы по формированию здорового образа жизни также включены в планы работы всех учреждений социальной сферы и иных ведомств района.</w:t>
      </w:r>
    </w:p>
    <w:p w:rsidR="00507216" w:rsidRPr="00754CFB" w:rsidRDefault="00446BE8" w:rsidP="0076454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sz w:val="30"/>
          <w:szCs w:val="28"/>
        </w:rPr>
        <w:tab/>
      </w:r>
      <w:r w:rsidRPr="00754CFB">
        <w:rPr>
          <w:rFonts w:ascii="Times New Roman" w:hAnsi="Times New Roman" w:cs="Times New Roman"/>
          <w:sz w:val="30"/>
          <w:szCs w:val="28"/>
        </w:rPr>
        <w:t>С целью повышения информированности населения на официальном сайте Россонского райисполкома размещена рубрика «Россоны – здоровый город». В этом разделе любой интернет-пользователь имеет возможность ознакомиться с материалами проекта и ходом его реализации.</w:t>
      </w:r>
      <w:r w:rsidR="0076486E" w:rsidRPr="00754CFB">
        <w:rPr>
          <w:rFonts w:ascii="Times New Roman" w:hAnsi="Times New Roman" w:cs="Times New Roman"/>
          <w:sz w:val="30"/>
          <w:szCs w:val="28"/>
        </w:rPr>
        <w:t xml:space="preserve"> Также на сайте размещены подготовленные Россонским РЦГЭ сборники – Профиль здоровья г.п. Россоны и информационно-аналитический бюллетень «Здоровье населения и окружающая среда. Мониторинг достижения Целей устойчивого развития на территории Россонского района», в которых описаны медико-демографическая ситуация, заболеваемость населения, среда обитания, основные факторы риска для </w:t>
      </w:r>
      <w:r w:rsidR="0076486E" w:rsidRPr="00754CFB">
        <w:rPr>
          <w:rFonts w:ascii="Times New Roman" w:hAnsi="Times New Roman" w:cs="Times New Roman"/>
          <w:sz w:val="30"/>
          <w:szCs w:val="28"/>
        </w:rPr>
        <w:lastRenderedPageBreak/>
        <w:t xml:space="preserve">здоровья населения района и проблемные вопросы. Сборники ежегодно обновляются. </w:t>
      </w:r>
    </w:p>
    <w:p w:rsidR="00A96F86" w:rsidRPr="00754CFB" w:rsidRDefault="0076486E" w:rsidP="0050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 xml:space="preserve">В  2020 г. </w:t>
      </w:r>
      <w:r w:rsidR="005B11B8" w:rsidRPr="00754CFB">
        <w:rPr>
          <w:rFonts w:ascii="Times New Roman" w:hAnsi="Times New Roman" w:cs="Times New Roman"/>
          <w:sz w:val="30"/>
          <w:szCs w:val="28"/>
        </w:rPr>
        <w:t>в соответствии с распоряжением Россонского</w:t>
      </w:r>
      <w:r w:rsidRPr="00754CFB">
        <w:rPr>
          <w:rFonts w:ascii="Times New Roman" w:hAnsi="Times New Roman" w:cs="Times New Roman"/>
          <w:sz w:val="30"/>
          <w:szCs w:val="28"/>
        </w:rPr>
        <w:t xml:space="preserve"> РИК </w:t>
      </w:r>
      <w:r w:rsidR="005B11B8" w:rsidRPr="00754CFB">
        <w:rPr>
          <w:rFonts w:ascii="Times New Roman" w:hAnsi="Times New Roman" w:cs="Times New Roman"/>
          <w:sz w:val="30"/>
          <w:szCs w:val="28"/>
        </w:rPr>
        <w:t>проводился районный конкурс</w:t>
      </w:r>
      <w:r w:rsidRPr="00754CFB">
        <w:rPr>
          <w:rFonts w:ascii="Times New Roman" w:hAnsi="Times New Roman" w:cs="Times New Roman"/>
          <w:sz w:val="30"/>
          <w:szCs w:val="28"/>
        </w:rPr>
        <w:t xml:space="preserve"> на лучший логотип «Россоны - здоровый город</w:t>
      </w:r>
      <w:r w:rsidR="00FE756F" w:rsidRPr="00754CFB">
        <w:rPr>
          <w:rFonts w:ascii="Times New Roman" w:hAnsi="Times New Roman" w:cs="Times New Roman"/>
          <w:sz w:val="30"/>
          <w:szCs w:val="28"/>
        </w:rPr>
        <w:t>»</w:t>
      </w:r>
      <w:r w:rsidRPr="00754CFB">
        <w:rPr>
          <w:rFonts w:ascii="Times New Roman" w:hAnsi="Times New Roman" w:cs="Times New Roman"/>
          <w:sz w:val="30"/>
          <w:szCs w:val="28"/>
        </w:rPr>
        <w:t xml:space="preserve">, </w:t>
      </w:r>
      <w:r w:rsidR="005B11B8" w:rsidRPr="00754CFB">
        <w:rPr>
          <w:rFonts w:ascii="Times New Roman" w:hAnsi="Times New Roman" w:cs="Times New Roman"/>
          <w:sz w:val="30"/>
          <w:szCs w:val="28"/>
        </w:rPr>
        <w:t>в котором приним</w:t>
      </w:r>
      <w:r w:rsidR="00A96F86" w:rsidRPr="00754CFB">
        <w:rPr>
          <w:rFonts w:ascii="Times New Roman" w:hAnsi="Times New Roman" w:cs="Times New Roman"/>
          <w:sz w:val="30"/>
          <w:szCs w:val="28"/>
        </w:rPr>
        <w:t xml:space="preserve">али участие жители г.п. Россоны. По итогам конкурса выбран логотип, который используется при проведении различных мероприятий. </w:t>
      </w:r>
    </w:p>
    <w:p w:rsidR="000D40EC" w:rsidRPr="00754CFB" w:rsidRDefault="000D40EC" w:rsidP="00507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Медико-демографическая ситуация. Заболеваемость</w:t>
      </w:r>
      <w:r w:rsidR="00047FFD" w:rsidRPr="00754CFB">
        <w:rPr>
          <w:rFonts w:ascii="Times New Roman" w:hAnsi="Times New Roman" w:cs="Times New Roman"/>
          <w:sz w:val="30"/>
          <w:szCs w:val="28"/>
        </w:rPr>
        <w:t>. Медико-демографический индекс</w:t>
      </w:r>
      <w:r w:rsidR="006964C3" w:rsidRPr="00754CFB">
        <w:rPr>
          <w:rFonts w:ascii="Times New Roman" w:hAnsi="Times New Roman" w:cs="Times New Roman"/>
          <w:sz w:val="30"/>
          <w:szCs w:val="28"/>
        </w:rPr>
        <w:t>.</w:t>
      </w:r>
    </w:p>
    <w:p w:rsidR="0079727F" w:rsidRPr="00754CFB" w:rsidRDefault="00E7182A" w:rsidP="0079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Для численности населения района характерна тенденция ежегодного снижения. Так, за период 2020-2022 годы численность населения Россо</w:t>
      </w:r>
      <w:r w:rsidR="0079727F" w:rsidRPr="00754CFB">
        <w:rPr>
          <w:rFonts w:ascii="Times New Roman" w:hAnsi="Times New Roman" w:cs="Times New Roman"/>
          <w:sz w:val="30"/>
          <w:szCs w:val="28"/>
        </w:rPr>
        <w:t>нского района уменьшилась на 5,3</w:t>
      </w:r>
      <w:r w:rsidRPr="00754CFB">
        <w:rPr>
          <w:rFonts w:ascii="Times New Roman" w:hAnsi="Times New Roman" w:cs="Times New Roman"/>
          <w:sz w:val="30"/>
          <w:szCs w:val="28"/>
        </w:rPr>
        <w:t>%, причем уменьшилась численность как городского, так и сельского населения.</w:t>
      </w:r>
      <w:r w:rsidR="0079727F" w:rsidRPr="00754CFB">
        <w:rPr>
          <w:sz w:val="30"/>
          <w:szCs w:val="28"/>
        </w:rPr>
        <w:t xml:space="preserve"> </w:t>
      </w:r>
      <w:r w:rsidR="0079727F" w:rsidRPr="00754CFB">
        <w:rPr>
          <w:rFonts w:ascii="Times New Roman" w:hAnsi="Times New Roman" w:cs="Times New Roman"/>
          <w:sz w:val="30"/>
          <w:szCs w:val="28"/>
        </w:rPr>
        <w:t>По данным Национального статистического комитета Республики Беларусь, на 1 января 2023 года численность населения Россонского района составила 8523 человек, городское население – 4581.</w:t>
      </w:r>
      <w:r w:rsidR="0079727F" w:rsidRPr="00754CFB">
        <w:rPr>
          <w:sz w:val="30"/>
          <w:szCs w:val="28"/>
        </w:rPr>
        <w:t xml:space="preserve"> </w:t>
      </w:r>
      <w:r w:rsidR="0079727F" w:rsidRPr="00754CFB">
        <w:rPr>
          <w:rFonts w:ascii="Times New Roman" w:hAnsi="Times New Roman" w:cs="Times New Roman"/>
          <w:sz w:val="30"/>
          <w:szCs w:val="28"/>
        </w:rPr>
        <w:t>Факторами, влияющими на уменьшение численности населения района, являются отрицательный естественный прирост и миграционная убыль, количество умерших в 2022 году превышает количество родившихся.</w:t>
      </w:r>
    </w:p>
    <w:p w:rsidR="0079727F" w:rsidRPr="00754CFB" w:rsidRDefault="002C4604" w:rsidP="007972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По данным обращаемости за медицинской помощью, показатель первичной заболеваемости взрослого населения в 2022 году по сравнению с предыдущим годом снизился (-24%) и составил 445,23‰, в сравнении с облас</w:t>
      </w:r>
      <w:r w:rsidR="00507216" w:rsidRPr="00754CFB">
        <w:rPr>
          <w:rFonts w:ascii="Times New Roman" w:hAnsi="Times New Roman" w:cs="Times New Roman"/>
          <w:sz w:val="30"/>
          <w:szCs w:val="28"/>
        </w:rPr>
        <w:t>т</w:t>
      </w:r>
      <w:r w:rsidRPr="00754CFB">
        <w:rPr>
          <w:rFonts w:ascii="Times New Roman" w:hAnsi="Times New Roman" w:cs="Times New Roman"/>
          <w:sz w:val="30"/>
          <w:szCs w:val="28"/>
        </w:rPr>
        <w:t xml:space="preserve">ным показателем по Витебской области (688,71‰) показатель первичной заболеваемости по Россонскому району ниже на 35,3%. Динамика за 5-летний </w:t>
      </w:r>
      <w:r w:rsidR="003068C3" w:rsidRPr="00754CFB">
        <w:rPr>
          <w:rFonts w:ascii="Times New Roman" w:hAnsi="Times New Roman" w:cs="Times New Roman"/>
          <w:sz w:val="30"/>
          <w:szCs w:val="28"/>
        </w:rPr>
        <w:t>период 2018-2022</w:t>
      </w:r>
      <w:r w:rsidRPr="00754CFB">
        <w:rPr>
          <w:rFonts w:ascii="Times New Roman" w:hAnsi="Times New Roman" w:cs="Times New Roman"/>
          <w:sz w:val="30"/>
          <w:szCs w:val="28"/>
        </w:rPr>
        <w:t xml:space="preserve"> годы характе</w:t>
      </w:r>
      <w:r w:rsidR="003068C3" w:rsidRPr="00754CFB">
        <w:rPr>
          <w:rFonts w:ascii="Times New Roman" w:hAnsi="Times New Roman" w:cs="Times New Roman"/>
          <w:sz w:val="30"/>
          <w:szCs w:val="28"/>
        </w:rPr>
        <w:t xml:space="preserve">ризуется тенденцией к росту (Тсрг.пр= +7%). </w:t>
      </w:r>
      <w:r w:rsidR="0094160A" w:rsidRPr="00754CFB">
        <w:rPr>
          <w:rFonts w:ascii="Times New Roman" w:hAnsi="Times New Roman" w:cs="Times New Roman"/>
          <w:sz w:val="30"/>
          <w:szCs w:val="28"/>
        </w:rPr>
        <w:t xml:space="preserve">По </w:t>
      </w:r>
      <w:r w:rsidR="0094160A" w:rsidRPr="00754CFB">
        <w:rPr>
          <w:rFonts w:ascii="Times New Roman" w:hAnsi="Times New Roman" w:cs="Times New Roman"/>
          <w:sz w:val="30"/>
          <w:szCs w:val="28"/>
        </w:rPr>
        <w:lastRenderedPageBreak/>
        <w:t>итогам 2022 года в структуре первичной заболеваемости взрослого населения лидируют болез</w:t>
      </w:r>
      <w:r w:rsidR="00F1776E" w:rsidRPr="00754CFB">
        <w:rPr>
          <w:rFonts w:ascii="Times New Roman" w:hAnsi="Times New Roman" w:cs="Times New Roman"/>
          <w:sz w:val="30"/>
          <w:szCs w:val="28"/>
        </w:rPr>
        <w:t>ни органов дыхания (</w:t>
      </w:r>
      <w:r w:rsidR="00047FFD" w:rsidRPr="00754CFB">
        <w:rPr>
          <w:rFonts w:ascii="Times New Roman" w:hAnsi="Times New Roman" w:cs="Times New Roman"/>
          <w:sz w:val="30"/>
          <w:szCs w:val="28"/>
        </w:rPr>
        <w:t xml:space="preserve">в т.ч. </w:t>
      </w:r>
      <w:r w:rsidR="00F1776E" w:rsidRPr="00754CFB">
        <w:rPr>
          <w:rFonts w:ascii="Times New Roman" w:hAnsi="Times New Roman" w:cs="Times New Roman"/>
          <w:sz w:val="30"/>
          <w:szCs w:val="28"/>
        </w:rPr>
        <w:t>ОРИ) (48,8</w:t>
      </w:r>
      <w:r w:rsidR="0094160A" w:rsidRPr="00754CFB">
        <w:rPr>
          <w:rFonts w:ascii="Times New Roman" w:hAnsi="Times New Roman" w:cs="Times New Roman"/>
          <w:sz w:val="30"/>
          <w:szCs w:val="28"/>
        </w:rPr>
        <w:t>%); на втором месте – болезни системы кровообращения (9,3%); на третьем месте – инфек</w:t>
      </w:r>
      <w:r w:rsidR="00047FFD" w:rsidRPr="00754CFB">
        <w:rPr>
          <w:rFonts w:ascii="Times New Roman" w:hAnsi="Times New Roman" w:cs="Times New Roman"/>
          <w:sz w:val="30"/>
          <w:szCs w:val="28"/>
        </w:rPr>
        <w:t>ционные болезни</w:t>
      </w:r>
      <w:r w:rsidR="0094160A" w:rsidRPr="00754CFB">
        <w:rPr>
          <w:rFonts w:ascii="Times New Roman" w:hAnsi="Times New Roman" w:cs="Times New Roman"/>
          <w:sz w:val="30"/>
          <w:szCs w:val="28"/>
        </w:rPr>
        <w:t xml:space="preserve"> (8,8%), четвертое место – травмы и другие последствия внешних причин (8,5%).</w:t>
      </w:r>
      <w:r w:rsidR="00934D8E" w:rsidRPr="00754CFB">
        <w:rPr>
          <w:sz w:val="30"/>
        </w:rPr>
        <w:t xml:space="preserve"> </w:t>
      </w:r>
      <w:r w:rsidR="000E0437" w:rsidRPr="00754CFB">
        <w:rPr>
          <w:rFonts w:ascii="Times New Roman" w:hAnsi="Times New Roman" w:cs="Times New Roman"/>
          <w:color w:val="FF0000"/>
          <w:sz w:val="30"/>
          <w:szCs w:val="28"/>
        </w:rPr>
        <w:t xml:space="preserve"> </w:t>
      </w:r>
      <w:r w:rsidR="000E0437" w:rsidRPr="00754CFB">
        <w:rPr>
          <w:rFonts w:ascii="Times New Roman" w:hAnsi="Times New Roman" w:cs="Times New Roman"/>
          <w:sz w:val="30"/>
          <w:szCs w:val="28"/>
        </w:rPr>
        <w:t>За 5-летний период т</w:t>
      </w:r>
      <w:r w:rsidR="00934D8E" w:rsidRPr="00754CFB">
        <w:rPr>
          <w:rFonts w:ascii="Times New Roman" w:hAnsi="Times New Roman" w:cs="Times New Roman"/>
          <w:sz w:val="30"/>
          <w:szCs w:val="28"/>
        </w:rPr>
        <w:t xml:space="preserve">енденцию к снижению имеют болезни </w:t>
      </w:r>
      <w:r w:rsidR="00D0782F" w:rsidRPr="00754CFB">
        <w:rPr>
          <w:rFonts w:ascii="Times New Roman" w:hAnsi="Times New Roman" w:cs="Times New Roman"/>
          <w:sz w:val="30"/>
          <w:szCs w:val="28"/>
        </w:rPr>
        <w:t xml:space="preserve">эндокринной системы, </w:t>
      </w:r>
      <w:r w:rsidR="00934D8E" w:rsidRPr="00754CFB">
        <w:rPr>
          <w:rFonts w:ascii="Times New Roman" w:hAnsi="Times New Roman" w:cs="Times New Roman"/>
          <w:sz w:val="30"/>
          <w:szCs w:val="28"/>
        </w:rPr>
        <w:t xml:space="preserve">органов пищеварения, </w:t>
      </w:r>
      <w:r w:rsidR="00D0782F" w:rsidRPr="00754CFB">
        <w:rPr>
          <w:rFonts w:ascii="Times New Roman" w:hAnsi="Times New Roman" w:cs="Times New Roman"/>
          <w:sz w:val="30"/>
          <w:szCs w:val="28"/>
        </w:rPr>
        <w:t>глаза</w:t>
      </w:r>
      <w:r w:rsidR="00934D8E" w:rsidRPr="00754CFB">
        <w:rPr>
          <w:rFonts w:ascii="Times New Roman" w:hAnsi="Times New Roman" w:cs="Times New Roman"/>
          <w:sz w:val="30"/>
          <w:szCs w:val="28"/>
        </w:rPr>
        <w:t>,</w:t>
      </w:r>
      <w:r w:rsidR="00D0782F" w:rsidRPr="00754CFB">
        <w:rPr>
          <w:rFonts w:ascii="Times New Roman" w:hAnsi="Times New Roman" w:cs="Times New Roman"/>
          <w:sz w:val="30"/>
          <w:szCs w:val="28"/>
        </w:rPr>
        <w:t xml:space="preserve"> БСК, костно-мышечной системы; тенденция к увеличению отмечена по </w:t>
      </w:r>
      <w:r w:rsidR="00934D8E" w:rsidRPr="00754CFB">
        <w:rPr>
          <w:rFonts w:ascii="Times New Roman" w:hAnsi="Times New Roman" w:cs="Times New Roman"/>
          <w:sz w:val="30"/>
          <w:szCs w:val="28"/>
        </w:rPr>
        <w:t xml:space="preserve"> </w:t>
      </w:r>
      <w:r w:rsidR="00D0782F" w:rsidRPr="00754CFB">
        <w:rPr>
          <w:rFonts w:ascii="Times New Roman" w:hAnsi="Times New Roman" w:cs="Times New Roman"/>
          <w:sz w:val="30"/>
          <w:szCs w:val="28"/>
        </w:rPr>
        <w:t>психическим</w:t>
      </w:r>
      <w:r w:rsidR="00934D8E" w:rsidRPr="00754CFB">
        <w:rPr>
          <w:rFonts w:ascii="Times New Roman" w:hAnsi="Times New Roman" w:cs="Times New Roman"/>
          <w:sz w:val="30"/>
          <w:szCs w:val="28"/>
        </w:rPr>
        <w:t xml:space="preserve"> расстройства</w:t>
      </w:r>
      <w:r w:rsidR="00D0782F" w:rsidRPr="00754CFB">
        <w:rPr>
          <w:rFonts w:ascii="Times New Roman" w:hAnsi="Times New Roman" w:cs="Times New Roman"/>
          <w:sz w:val="30"/>
          <w:szCs w:val="28"/>
        </w:rPr>
        <w:t>м, инфекционным и паразитарным заболеваниям, болезням органов дыхания, мочеполовой системы</w:t>
      </w:r>
      <w:r w:rsidR="00934D8E" w:rsidRPr="00754CFB">
        <w:rPr>
          <w:rFonts w:ascii="Times New Roman" w:hAnsi="Times New Roman" w:cs="Times New Roman"/>
          <w:sz w:val="30"/>
          <w:szCs w:val="28"/>
        </w:rPr>
        <w:t>.</w:t>
      </w:r>
    </w:p>
    <w:p w:rsidR="00574313" w:rsidRPr="00754CFB" w:rsidRDefault="007B04CD" w:rsidP="00574313">
      <w:pPr>
        <w:spacing w:after="0" w:line="240" w:lineRule="auto"/>
        <w:ind w:firstLine="708"/>
        <w:jc w:val="both"/>
        <w:rPr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Показатель первичной заболеваемости детского населения в 2022 году по сравнению с предыдущим годом сн</w:t>
      </w:r>
      <w:r w:rsidR="00D07569" w:rsidRPr="00754CFB">
        <w:rPr>
          <w:rFonts w:ascii="Times New Roman" w:hAnsi="Times New Roman" w:cs="Times New Roman"/>
          <w:sz w:val="30"/>
          <w:szCs w:val="28"/>
        </w:rPr>
        <w:t>изился (-6,3%) и составил 1386,6</w:t>
      </w:r>
      <w:r w:rsidRPr="00754CFB">
        <w:rPr>
          <w:rFonts w:ascii="Times New Roman" w:hAnsi="Times New Roman" w:cs="Times New Roman"/>
          <w:sz w:val="30"/>
          <w:szCs w:val="28"/>
        </w:rPr>
        <w:t xml:space="preserve">‰, </w:t>
      </w:r>
      <w:r w:rsidR="00574313" w:rsidRPr="00754CFB">
        <w:rPr>
          <w:rFonts w:ascii="Times New Roman" w:hAnsi="Times New Roman" w:cs="Times New Roman"/>
          <w:sz w:val="30"/>
          <w:szCs w:val="28"/>
        </w:rPr>
        <w:t xml:space="preserve">что ниже областного показателя на 17,8% (1686,6‰); </w:t>
      </w:r>
      <w:r w:rsidRPr="00754CFB">
        <w:rPr>
          <w:rFonts w:ascii="Times New Roman" w:hAnsi="Times New Roman" w:cs="Times New Roman"/>
          <w:sz w:val="30"/>
          <w:szCs w:val="28"/>
        </w:rPr>
        <w:t>динамика за период 2018-2022 годы характеризуется тенде</w:t>
      </w:r>
      <w:r w:rsidR="00D07569" w:rsidRPr="00754CFB">
        <w:rPr>
          <w:rFonts w:ascii="Times New Roman" w:hAnsi="Times New Roman" w:cs="Times New Roman"/>
          <w:sz w:val="30"/>
          <w:szCs w:val="28"/>
        </w:rPr>
        <w:t>нцией к выраженному росту (+18,3</w:t>
      </w:r>
      <w:r w:rsidRPr="00754CFB">
        <w:rPr>
          <w:rFonts w:ascii="Times New Roman" w:hAnsi="Times New Roman" w:cs="Times New Roman"/>
          <w:sz w:val="30"/>
          <w:szCs w:val="28"/>
        </w:rPr>
        <w:t xml:space="preserve">%). </w:t>
      </w:r>
      <w:r w:rsidRPr="00754CFB">
        <w:rPr>
          <w:rFonts w:ascii="Times New Roman" w:hAnsi="Times New Roman" w:cs="Times New Roman"/>
          <w:color w:val="000000"/>
          <w:spacing w:val="4"/>
          <w:sz w:val="30"/>
          <w:szCs w:val="28"/>
        </w:rPr>
        <w:t>Структура первичной заболеваемости детского населения за пятилетний период претерпела незначительные изменени</w:t>
      </w:r>
      <w:r w:rsidR="001E6C65" w:rsidRPr="00754CFB">
        <w:rPr>
          <w:rFonts w:ascii="Times New Roman" w:hAnsi="Times New Roman" w:cs="Times New Roman"/>
          <w:color w:val="000000"/>
          <w:spacing w:val="4"/>
          <w:sz w:val="30"/>
          <w:szCs w:val="28"/>
        </w:rPr>
        <w:t>я, лидирующие позиции как в 2020</w:t>
      </w:r>
      <w:r w:rsidRPr="00754CFB">
        <w:rPr>
          <w:rFonts w:ascii="Times New Roman" w:hAnsi="Times New Roman" w:cs="Times New Roman"/>
          <w:color w:val="000000"/>
          <w:spacing w:val="4"/>
          <w:sz w:val="30"/>
          <w:szCs w:val="28"/>
        </w:rPr>
        <w:t xml:space="preserve">, так и в 2022 году занимают одни и те  же классы болезней: </w:t>
      </w:r>
      <w:r w:rsidRPr="00754CFB">
        <w:rPr>
          <w:rFonts w:ascii="Times New Roman" w:hAnsi="Times New Roman" w:cs="Times New Roman"/>
          <w:bCs/>
          <w:spacing w:val="4"/>
          <w:sz w:val="30"/>
          <w:szCs w:val="28"/>
        </w:rPr>
        <w:t>самый высокий удельный вес –</w:t>
      </w:r>
      <w:r w:rsidR="00A86147" w:rsidRPr="00754CFB">
        <w:rPr>
          <w:rFonts w:ascii="Times New Roman" w:hAnsi="Times New Roman" w:cs="Times New Roman"/>
          <w:bCs/>
          <w:spacing w:val="4"/>
          <w:sz w:val="30"/>
          <w:szCs w:val="28"/>
        </w:rPr>
        <w:t xml:space="preserve"> болезни органов дыхания (</w:t>
      </w:r>
      <w:r w:rsidR="00A86147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81,7</w:t>
      </w:r>
      <w:r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%), второе место – некоторые инфекционные и паразитарные болез</w:t>
      </w:r>
      <w:r w:rsidR="00A86147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ни (5,4</w:t>
      </w:r>
      <w:r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%), третье место заболевания по классу травмы, отравления и другие последствия воздействия внешних причин (</w:t>
      </w:r>
      <w:r w:rsidR="00A86147" w:rsidRPr="00754CFB">
        <w:rPr>
          <w:rFonts w:ascii="Times New Roman" w:hAnsi="Times New Roman" w:cs="Times New Roman"/>
          <w:bCs/>
          <w:spacing w:val="4"/>
          <w:sz w:val="30"/>
          <w:szCs w:val="28"/>
        </w:rPr>
        <w:t>3</w:t>
      </w:r>
      <w:r w:rsidR="00A86147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,9</w:t>
      </w:r>
      <w:r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%), далее болезни глаз </w:t>
      </w:r>
      <w:r w:rsidR="00A86147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(3,8%).</w:t>
      </w:r>
      <w:r w:rsidR="001E6C65" w:rsidRPr="00754CFB">
        <w:rPr>
          <w:sz w:val="30"/>
          <w:szCs w:val="28"/>
        </w:rPr>
        <w:t xml:space="preserve"> </w:t>
      </w:r>
    </w:p>
    <w:p w:rsidR="00AC4EEE" w:rsidRPr="00754CFB" w:rsidRDefault="00AC4EEE" w:rsidP="005743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</w:pPr>
      <w:r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В 2022</w:t>
      </w:r>
      <w:r w:rsidR="001E6C65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 году на учете в</w:t>
      </w:r>
      <w:r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 УЗ «Россонская ЦРБ» стояло 1464 ребенка</w:t>
      </w:r>
      <w:r w:rsidR="001E6C65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. По результатам профилактических медицинских осмотров в 2022г. </w:t>
      </w:r>
      <w:r w:rsidR="004618CA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удельный вес детей по группам здоровья распределился следующим образом: 1 гр – 30%, 2 гр – 56,6%; 3 гр – 11,5%; 4 гр – </w:t>
      </w:r>
      <w:r w:rsidR="004618CA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lastRenderedPageBreak/>
        <w:t xml:space="preserve">1,8%. В сравнении с 2020 г. снизился удельный вес абсолютно здоровых детей на 3,9%, снизился удельный вес детей с 3-ей группой здоровья на 0,9%; </w:t>
      </w:r>
      <w:r w:rsidR="002B2BDC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увеличился удельный вес детей со 2 и 4 группами здоровья.</w:t>
      </w:r>
      <w:r w:rsidR="00816BF2" w:rsidRPr="00754CFB">
        <w:rPr>
          <w:sz w:val="30"/>
          <w:szCs w:val="28"/>
        </w:rPr>
        <w:t xml:space="preserve"> </w:t>
      </w:r>
      <w:r w:rsidR="00816BF2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Среди отдельных нарушений здоровья у школьников за последние пять лет наметилась положительная тенденция к снижению нарушений с понижением остроты зрения (умеренная тенденция к снижению за последние 5 лет (-1,3%); однако увеличивается количество детей с нарушением осанки (выраженная тенденция к увеличению +16,8%). Среди отдельных нарушений здоровья у дошкольников за последние пять лет выявлялись дети с понижением остроты зрения и дети с дефектами речи (выраженн</w:t>
      </w:r>
      <w:r w:rsidR="00A15FF1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ая тенденция к увеличению +61</w:t>
      </w:r>
      <w:r w:rsidR="00816BF2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%).</w:t>
      </w:r>
    </w:p>
    <w:p w:rsidR="005225A6" w:rsidRPr="00754CFB" w:rsidRDefault="00F653F9" w:rsidP="00387D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</w:pPr>
      <w:r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Заболеваемость злокачественными новообразованиями (ЗНО) </w:t>
      </w:r>
      <w:r w:rsidR="00047FFD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и БСК </w:t>
      </w:r>
      <w:r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остается одной из самых значимых проблем современности в связи с ее устойчивым ростом, длительной утратой трудоспособности, растущей инвалидизацией населения, значительными прямыми и косвенными экономическими потерями. </w:t>
      </w:r>
      <w:r w:rsidR="00167D62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Первичн</w:t>
      </w:r>
      <w:r w:rsidR="005225A6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ая заболеваемость злокачественными новообразованиями</w:t>
      </w:r>
      <w:r w:rsidR="00C50F78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 по району</w:t>
      </w:r>
      <w:r w:rsidR="00405AFF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 в 2022 году составила 649,2 на 100 тыс. человек, (область – 576,6 на 100 тыс. человек</w:t>
      </w:r>
      <w:r w:rsidR="00167D62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), прирост к уровню предыдущего года </w:t>
      </w:r>
      <w:r w:rsidR="00405AFF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составил (+32,2%)</w:t>
      </w:r>
      <w:r w:rsidR="00167D62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.</w:t>
      </w:r>
      <w:r w:rsidR="005225A6" w:rsidRPr="00754CFB">
        <w:rPr>
          <w:sz w:val="30"/>
          <w:szCs w:val="28"/>
        </w:rPr>
        <w:t xml:space="preserve"> </w:t>
      </w:r>
      <w:r w:rsidR="005225A6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Первичная заболеваемость взрослого населения болезнями системы кровообращения (далее – БСК) в 2022 году составила 41,37‰ (область – 37,1‰), снижение к уровню предыдущего года (-5,3%). По среднегодовому показателю за период 2013-2022 годы уровень заболеваемости как БСК, так и ЗНО районный показатель выше среднеобластного. Забол</w:t>
      </w:r>
      <w:r w:rsidR="00A01400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>еваемость сахарным диабетом и х</w:t>
      </w:r>
      <w:r w:rsidR="005225A6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t xml:space="preserve">роническими болезнями органов </w:t>
      </w:r>
      <w:r w:rsidR="005225A6" w:rsidRPr="00754CFB">
        <w:rPr>
          <w:rFonts w:ascii="Times New Roman" w:hAnsi="Times New Roman" w:cs="Times New Roman"/>
          <w:bCs/>
          <w:color w:val="000000"/>
          <w:spacing w:val="4"/>
          <w:sz w:val="30"/>
          <w:szCs w:val="28"/>
        </w:rPr>
        <w:lastRenderedPageBreak/>
        <w:t>дыхания на протяжении многих лет не превышает областные показатели.</w:t>
      </w:r>
    </w:p>
    <w:p w:rsidR="0001189B" w:rsidRPr="00754CFB" w:rsidRDefault="00795BCD" w:rsidP="00387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Для получения обобщенной оценки здоровья населения был проведен расчет медико-демографических индексов здоровья для административных территориях Витебской области, которые включены в реализацию государственного профилактического проекта «Здоровые города и поселки». Показатели, характеризующие здоровье населения, выбранные для расчета медико-демографического индекса: смертность, рождаемость, младенческая смертность, общая заболеваемость всего населения, первичная инвалидность трудоспособного населения. Индекс Россонского района составил 66% (среднегодовое значение за период 2019-2021 годы). При благополучии окружающей среды обобщенный индекс выше 65%. По итогам 2022 г. среднегодовое значение индекса по району увеличилось и составило 71%.</w:t>
      </w:r>
    </w:p>
    <w:p w:rsidR="00F1050A" w:rsidRPr="00754CFB" w:rsidRDefault="00047FFD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Комплексный п</w:t>
      </w:r>
      <w:r w:rsidR="00F105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лан </w:t>
      </w:r>
      <w:r w:rsidR="000716BC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мероприятий государственного профилактического проекта «Россоны – здоровый город» </w:t>
      </w:r>
      <w:r w:rsidR="00F105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включает в себя комплекс мероприятий и задач для субъектов социально-экономической деятельности </w:t>
      </w:r>
      <w:r w:rsidR="000716BC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по улучшению состояния</w:t>
      </w:r>
      <w:r w:rsidR="00F105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окружающей среды</w:t>
      </w:r>
      <w:r w:rsidR="000716BC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и среды обитания</w:t>
      </w:r>
      <w:r w:rsidR="00F105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, снижение уровня поведенческих рисков и, как следствие, снижение уровня неинфекционной заболеваемости.</w:t>
      </w:r>
    </w:p>
    <w:p w:rsidR="00F1050A" w:rsidRPr="00754CFB" w:rsidRDefault="000716BC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По итогам 2020-2022 годов за период реализации проекта</w:t>
      </w:r>
      <w:r w:rsidR="00F105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организациями, учреждениями, субъектами хозяйствования района выполнены следующие мероприятия по направлениям деятельности.</w:t>
      </w:r>
    </w:p>
    <w:p w:rsidR="007C0612" w:rsidRPr="00754CFB" w:rsidRDefault="007C0612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  <w:lastRenderedPageBreak/>
        <w:t>Совершенствование городского планирования, благоустройство территорий, оздоровление среды обитания.</w:t>
      </w:r>
    </w:p>
    <w:p w:rsidR="00532F56" w:rsidRPr="00754CFB" w:rsidRDefault="004F61D2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Ежегодно в соответствии с планом мероприятий по наведению порядка на земле и благоустройству населенных пунктов на территории (объектах) Россонского района проводятся работы </w:t>
      </w:r>
      <w:r w:rsidR="00532F56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УП ЖКХ Россонского района:</w:t>
      </w:r>
    </w:p>
    <w:p w:rsidR="0063499A" w:rsidRPr="00754CFB" w:rsidRDefault="0063499A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- </w:t>
      </w:r>
      <w:r w:rsidR="00422A0B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за 2022 г.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проведено благоустройство 9 внутридворовых территорий – подсыпка подъездных путей, ремонт и установка скамеек и урн возле многоквартирных жилых домов;</w:t>
      </w:r>
    </w:p>
    <w:p w:rsidR="0063499A" w:rsidRPr="00754CFB" w:rsidRDefault="0063499A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- проведены работы по озеленению г.п. Россоны   - за 2022 г. высажено </w:t>
      </w:r>
      <w:r w:rsidR="00EF0F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более 300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деревьев, </w:t>
      </w:r>
      <w:r w:rsidR="00EF0F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90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кустарников, </w:t>
      </w:r>
      <w:r w:rsidR="00EF0F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15 тыс.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цветов)</w:t>
      </w:r>
      <w:r w:rsidR="00EF0F0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;</w:t>
      </w:r>
    </w:p>
    <w:p w:rsidR="00020331" w:rsidRPr="00754CFB" w:rsidRDefault="00EF0F0A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- </w:t>
      </w:r>
      <w:r w:rsidR="00020331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увеличилась протяженность улиц с твердым покрытием в г.п. Россоны (в 2022 году заасфальтирована часть улицы Пушкина; за 6 месяцев 2023 года проведен ремонт уличного покрытия по ул. Советская, ул. Колхозная, ул. Машерова, ул. Комсомольская, ул. Лапенко);</w:t>
      </w:r>
    </w:p>
    <w:p w:rsidR="00422A0B" w:rsidRPr="00754CFB" w:rsidRDefault="00422A0B" w:rsidP="00422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- за 2022 год произведен ремонт 5 детских игровых площадок на придомовых территориях г.п. Россоны; однако в дальнейшем требуется обновление и установка нового игрового и спортивного оборудования, песочниц на детских площадках; в 2021 году за счет районных субботников установлена новая детская площадка «Сказочная страна»; </w:t>
      </w:r>
    </w:p>
    <w:p w:rsidR="00020331" w:rsidRPr="00754CFB" w:rsidRDefault="00476666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- </w:t>
      </w:r>
      <w:r w:rsidR="004608A1" w:rsidRPr="00754CFB">
        <w:rPr>
          <w:rFonts w:ascii="Times New Roman" w:hAnsi="Times New Roman"/>
          <w:sz w:val="30"/>
          <w:szCs w:val="28"/>
        </w:rPr>
        <w:t xml:space="preserve">благоустройство зон отдыха у </w:t>
      </w:r>
      <w:r w:rsidR="00D30623" w:rsidRPr="00754CFB">
        <w:rPr>
          <w:rFonts w:ascii="Times New Roman" w:hAnsi="Times New Roman"/>
          <w:sz w:val="30"/>
          <w:szCs w:val="28"/>
        </w:rPr>
        <w:t>воды</w:t>
      </w:r>
      <w:r w:rsidR="004608A1" w:rsidRPr="00754CFB">
        <w:rPr>
          <w:rFonts w:ascii="Times New Roman" w:hAnsi="Times New Roman"/>
          <w:sz w:val="30"/>
          <w:szCs w:val="28"/>
        </w:rPr>
        <w:t xml:space="preserve"> - в соответствии с решением Россонского РИК (№103 от 28.02.2023г) в районе определено место для массового отдыха населения у воды -  городской пляж, расположенный в г.п. Россоны по ул. Гоголя; ежегодно к началу купального сезона </w:t>
      </w:r>
      <w:r w:rsidR="00D30623" w:rsidRPr="00754CFB">
        <w:rPr>
          <w:rFonts w:ascii="Times New Roman" w:hAnsi="Times New Roman"/>
          <w:sz w:val="30"/>
          <w:szCs w:val="28"/>
        </w:rPr>
        <w:t xml:space="preserve">проводится ремонт и покраска малых </w:t>
      </w:r>
      <w:r w:rsidR="00D30623" w:rsidRPr="00754CFB">
        <w:rPr>
          <w:rFonts w:ascii="Times New Roman" w:hAnsi="Times New Roman"/>
          <w:sz w:val="30"/>
          <w:szCs w:val="28"/>
        </w:rPr>
        <w:lastRenderedPageBreak/>
        <w:t>архитектурных форм, песочниц, урн, контейнерной площадки, очистка надворного туалета, подсыпка песка, обс</w:t>
      </w:r>
      <w:r w:rsidR="007E5360" w:rsidRPr="00754CFB">
        <w:rPr>
          <w:rFonts w:ascii="Times New Roman" w:hAnsi="Times New Roman"/>
          <w:sz w:val="30"/>
          <w:szCs w:val="28"/>
        </w:rPr>
        <w:t xml:space="preserve">ледование дна водной акватории; в период купального сезона специалистами ЦГЭ проводится  еженедельный отбор  проб воды для проведения микробиологических исследований, по состоянию на 07.07.2023 г. отобрано и исследовано 7 проб воды на микробиологические исследования, 2 пробы воды  отобраны и исследованы на санитарно – химические исследования, в 2022 году, истекшем периоде 2023 г. </w:t>
      </w:r>
      <w:r w:rsidR="00A53BC3" w:rsidRPr="00754CFB">
        <w:rPr>
          <w:rFonts w:ascii="Times New Roman" w:hAnsi="Times New Roman"/>
          <w:sz w:val="30"/>
          <w:szCs w:val="28"/>
        </w:rPr>
        <w:t>запреты на купание не устанавливались</w:t>
      </w:r>
      <w:r w:rsidR="007E5360" w:rsidRPr="00754CFB">
        <w:rPr>
          <w:rFonts w:ascii="Times New Roman" w:hAnsi="Times New Roman"/>
          <w:sz w:val="30"/>
          <w:szCs w:val="28"/>
        </w:rPr>
        <w:t>.</w:t>
      </w:r>
    </w:p>
    <w:p w:rsidR="00EF0F0A" w:rsidRPr="00754CFB" w:rsidRDefault="00A977F5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Проблемный вопрос для нашего района - это организация вывоза твердых отходов.</w:t>
      </w:r>
      <w:r w:rsidR="00020331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Контейнера и контейнерные площадки для сбора твёрдых отходов в г. п. Россоны и сельских населённых пунктах района не оборудованы в соответствии с требованиями, большая часть контейнеров требует замены, ремонт их не проводится. </w:t>
      </w:r>
      <w:r w:rsidR="00DA12C2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В систему обращения с коммунальными отходами внесены все населенные пункты района, однако н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е соблюдается схема </w:t>
      </w:r>
      <w:r w:rsidR="00F627B6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и графики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вывоза ТКО</w:t>
      </w:r>
      <w:r w:rsidR="00CC3F8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, в</w:t>
      </w:r>
      <w:r w:rsidR="00F627B6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следствие чего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отмечается замусоренность, проблемой остаётся вывоз крупногабаритных отходов с территории контейнеров и контейнерных площадок.</w:t>
      </w:r>
    </w:p>
    <w:p w:rsidR="00DA12C2" w:rsidRPr="00754CFB" w:rsidRDefault="00DA12C2" w:rsidP="00DA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  <w:t>Обеспечение населения качественной и безопасной питьевой водой.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Удельный вес несоответствующих проб воды из централизованного водоснабжения в 2022 году составил 14,5% (снижение к уровню прошлого года на 8%); из нецентрализованного водоснабжения – 7,4% (рост к уровню прошлого года на 1,7%). Основная причина отклонения от гигиенических нормативов по санитарно-химическим показателям – повышенное содержание в воде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>железа и связанное с этим превышение норм по мутности и цветности. С целью улучшения санитарно-технического состояния объектов водоснабжения филиалом «Полоцкводоканал» в 2022 году проведено 85 промывок  в г.п. Россоны и сельских населённых пунктах; проведен ремонт 61 водозаборных колонок, 17 артскважин с заменой водоподъемных труб, отремонтировано 269 м водопроводных сетей; затампонирована 1 артскважина в аг. Дворище. УП ЖКХ Россонского района в 2022 г. были проведены мероприятия направленные на улучшение санитарно-технического состояния общественных колодцев: текущий ремонт 5 колодцев (ремонт навеса, оголовка, обеспечение скамейками и ведрами колодцев). Реинвентаризация общественных колодцев  с оценкой их санитарно-технического состояния в 2022 г. не проводилась.</w:t>
      </w:r>
    </w:p>
    <w:p w:rsidR="00BF19F0" w:rsidRPr="00754CFB" w:rsidRDefault="00931D74" w:rsidP="00BF1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  <w:t>Улучшение производственной среды. Сохранение и укрепление здоровья работающих.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="00BF19F0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Во вредных условиях труда занято 350 работников промышленных предприятий района (26,3%) (в 2020 г. – 27,5%).</w:t>
      </w:r>
    </w:p>
    <w:p w:rsidR="00931D74" w:rsidRPr="00754CFB" w:rsidRDefault="00BF19F0" w:rsidP="00BF19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Наибольшее количество работающих в неблагоприятных условиях занято на рабочих местах с повышенным уровнем производственного шума (18,7%), вибрации (20,2%), физического перенапряжения (24,6%), неудовлетворительного микроклимата (13,2%).</w:t>
      </w:r>
      <w:r w:rsidR="00D3109C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Выполненные санитарно-гигиенические мероприятия на промышленных объектах позволили в 2022 году улучшить условия труда работающих на 17 рабочих местах.</w:t>
      </w:r>
    </w:p>
    <w:p w:rsidR="00931D74" w:rsidRPr="00754CFB" w:rsidRDefault="00422A0B" w:rsidP="00931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К примеру, р</w:t>
      </w:r>
      <w:r w:rsidR="00931D74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аботники ГЛХУ «Россонский лесхоз» обеспечены санитарно-бытовыми помещениями, комнатами приема </w:t>
      </w:r>
      <w:r w:rsidR="00931D74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 xml:space="preserve">пищи. Для работы в лесу имеется 15 вахтовых автомобилей; приобретен санитарно-бытовой жилой модуль (душевая, туалет, гардеробная, комната приема пищи).  Для укрепления материально-технической базы, модернизации производственных процессов в 2022 году в деревообрабатывающем цеху установлена новая линия поштучной подачи бревен и стационарная рубительная машина барабанного типа. Работники своевременно обеспечиваются средствами индивидуальной защиты и спецодежды, процент обеспеченности составляет 98%. В филиале «Клястицы-Агро» санитано-бытовые условия созданы в ремонтно-механических мастерских аг. Клястицы и аг. Селявщина, вопрос оборудования санитарно-бытовых помещений в д. Дворище остается открытым. Работники филиала не в полной мере обеспечены спецодеждой, СИЗами, процент обеспеченности </w:t>
      </w:r>
      <w:r w:rsidR="00D3109C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по итогам 2022 г. </w:t>
      </w:r>
      <w:r w:rsidR="00931D74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составил 30%.</w:t>
      </w:r>
    </w:p>
    <w:p w:rsidR="00E635F9" w:rsidRPr="00754CFB" w:rsidRDefault="00E635F9" w:rsidP="00931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Программы производственного лабораторного контроля разработаны и утверждены на 57,0% субъектов хозяйствования. Однако не заключены субъектами договора с аккредитованными лабораториями и не проводятся лабораторные исследования и измерения физических факторов на рабочих местах, что свидетельствует об отсутствии должной ответственности руководителей за создание  надлежащих условий труда работающим.</w:t>
      </w:r>
    </w:p>
    <w:p w:rsidR="00293960" w:rsidRPr="00754CFB" w:rsidRDefault="00293960" w:rsidP="00293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Одним из главных профилактических направлений сохранения здоровья работающих являются обязательные медицинские осмотры. В 2022 году медицинскими осмотрами охвачено 98,0% работающих во вредных условиях труд</w:t>
      </w:r>
      <w:r w:rsidR="00D02EDE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а на предприятиях района (в 2020 г. – 98,5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%). Впервые выявленных с общими заболеваниями, препятствующими дальнейшей работе не имеется. На протяжении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>многих лет в районе не регистрируются случаи профессиональных заболеваний.</w:t>
      </w:r>
    </w:p>
    <w:p w:rsidR="006D6F85" w:rsidRPr="00754CFB" w:rsidRDefault="006D6F85" w:rsidP="006D6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hAnsi="Times New Roman" w:cs="Times New Roman"/>
          <w:i/>
          <w:sz w:val="30"/>
          <w:szCs w:val="28"/>
        </w:rPr>
        <w:t>Улучшение качества питания населения.</w:t>
      </w:r>
      <w:r w:rsidRPr="00754CFB">
        <w:rPr>
          <w:rFonts w:ascii="Times New Roman" w:eastAsia="Calibri" w:hAnsi="Times New Roman" w:cs="Times New Roman"/>
          <w:sz w:val="30"/>
          <w:szCs w:val="28"/>
        </w:rPr>
        <w:t xml:space="preserve"> В 2022 году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в ходе осуществления контрольной (надзорной) деятельности выявляемость нарушений на торговых объектах и объектах общепита составила 89,30%, в сравнении с 2021 годом количество нарушений снизилось на 5 %; уменьшилось количество предписаний об изъятии из обращения недоброкачественных товаров (с 15 в 2021 г.</w:t>
      </w:r>
      <w:r w:rsidR="00CC3F8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до 11 в 2022). В целях улучшения материально-технической базы торговых объектов </w:t>
      </w:r>
      <w:r w:rsidRPr="00754CFB">
        <w:rPr>
          <w:rFonts w:ascii="Times New Roman" w:eastAsia="Calibri" w:hAnsi="Times New Roman" w:cs="Times New Roman"/>
          <w:sz w:val="30"/>
          <w:szCs w:val="28"/>
        </w:rPr>
        <w:t>в 2022 году проведены текущие ремонты 12 торговых объектов и объектов общественного питания Ушачского филиала Витебского облпо, торговых объектов ЧТУП «Яна»; закуплено и установлено 5 единиц дополнительного холодильного оборудования.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На 2023 год Россонским участком Ушачского филиала планируется приобретение 3 кондиционеров и пароконвекторной печи в ресторан «Росинка». </w:t>
      </w:r>
      <w:r w:rsidRPr="00754CFB">
        <w:rPr>
          <w:rFonts w:ascii="Times New Roman" w:eastAsia="Calibri" w:hAnsi="Times New Roman" w:cs="Times New Roman"/>
          <w:sz w:val="30"/>
          <w:szCs w:val="28"/>
        </w:rPr>
        <w:t>Россонским хлебозаводом Верхнедвинского филиала Витебско</w:t>
      </w:r>
      <w:r w:rsidR="008D7117" w:rsidRPr="00754CFB">
        <w:rPr>
          <w:rFonts w:ascii="Times New Roman" w:eastAsia="Calibri" w:hAnsi="Times New Roman" w:cs="Times New Roman"/>
          <w:sz w:val="30"/>
          <w:szCs w:val="28"/>
        </w:rPr>
        <w:t>го об</w:t>
      </w:r>
      <w:r w:rsidR="00CC3F8A" w:rsidRPr="00754CFB">
        <w:rPr>
          <w:rFonts w:ascii="Times New Roman" w:eastAsia="Calibri" w:hAnsi="Times New Roman" w:cs="Times New Roman"/>
          <w:sz w:val="30"/>
          <w:szCs w:val="28"/>
        </w:rPr>
        <w:t>лПО осуществляется выпуск 3 видов</w:t>
      </w:r>
      <w:r w:rsidRPr="00754CFB">
        <w:rPr>
          <w:rFonts w:ascii="Times New Roman" w:eastAsia="Calibri" w:hAnsi="Times New Roman" w:cs="Times New Roman"/>
          <w:sz w:val="30"/>
          <w:szCs w:val="28"/>
        </w:rPr>
        <w:t xml:space="preserve"> продукции с пониженным уровнем сахара, жира (багет Каунес, </w:t>
      </w:r>
      <w:r w:rsidR="008D7117" w:rsidRPr="00754CFB">
        <w:rPr>
          <w:rFonts w:ascii="Times New Roman" w:eastAsia="Calibri" w:hAnsi="Times New Roman" w:cs="Times New Roman"/>
          <w:sz w:val="30"/>
          <w:szCs w:val="28"/>
        </w:rPr>
        <w:t>тостовый хлеб Устье, хлеб белый</w:t>
      </w:r>
      <w:r w:rsidRPr="00754CFB">
        <w:rPr>
          <w:rFonts w:ascii="Times New Roman" w:eastAsia="Calibri" w:hAnsi="Times New Roman" w:cs="Times New Roman"/>
          <w:sz w:val="30"/>
          <w:szCs w:val="28"/>
        </w:rPr>
        <w:t xml:space="preserve">). </w:t>
      </w:r>
    </w:p>
    <w:p w:rsidR="00D3109C" w:rsidRPr="00754CFB" w:rsidRDefault="006D6F85" w:rsidP="00D310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754CFB">
        <w:rPr>
          <w:rFonts w:ascii="Times New Roman" w:eastAsia="Calibri" w:hAnsi="Times New Roman" w:cs="Times New Roman"/>
          <w:i/>
          <w:sz w:val="30"/>
          <w:szCs w:val="28"/>
        </w:rPr>
        <w:t>Создание здоровьесберегающей среды в учреждениях образования.</w:t>
      </w:r>
      <w:r w:rsidRPr="00754CFB">
        <w:rPr>
          <w:rFonts w:ascii="Times New Roman" w:eastAsia="Calibri" w:hAnsi="Times New Roman" w:cs="Times New Roman"/>
          <w:sz w:val="30"/>
          <w:szCs w:val="28"/>
        </w:rPr>
        <w:t xml:space="preserve"> Формирование здоровьесберегающей среды    осуществляется объединением усилий руководства, педагогов, родителей, учащихся. К началу 2022/2023 учебного года выполнены работы по подготовке классных, групповых помещений, актовых, спортивных залов, пищеблоков. Также выполнены в полном объеме мероприятия Комплексного плана по устранению всех нарушений </w:t>
      </w:r>
      <w:r w:rsidRPr="00754CFB">
        <w:rPr>
          <w:rFonts w:ascii="Times New Roman" w:eastAsia="Calibri" w:hAnsi="Times New Roman" w:cs="Times New Roman"/>
          <w:sz w:val="30"/>
          <w:szCs w:val="28"/>
        </w:rPr>
        <w:lastRenderedPageBreak/>
        <w:t>и недостатков, выявленных межведомственными группами, созданными Комитетом государственного контроля, по итогам контрольно-аналитических (надзорных) мероприятий в учреждениях общего среднего образования республики по вопросам комфортного и безопасного пребывания школьников, утвержденного решением Россонского районного исполнительного комитета от 13 апреля 2020 г. № 208. А именно:  подключено горячее водоснабжение в санитарных узлах в Клястицкой   средней школы имени В.А.Хомченовского и в Селявщинской   базовой школе. В сады и школы в 2022 году  приобретено 5 единиц холодильного оборудования, 2 – тех</w:t>
      </w:r>
      <w:r w:rsidR="00D3109C" w:rsidRPr="00754CFB">
        <w:rPr>
          <w:rFonts w:ascii="Times New Roman" w:eastAsia="Calibri" w:hAnsi="Times New Roman" w:cs="Times New Roman"/>
          <w:sz w:val="30"/>
          <w:szCs w:val="28"/>
        </w:rPr>
        <w:t>нологического, кухонная мебель. С целью снижения рисков возникновения и распространения инфекционных заболеваний ставятся задачи по решению вопросов обязательной механизации технологических процессов (мытье столовой посуды, нарезки овощей и др.) на пищеблоках в учреждениях образования с наполняемостью более 50 обучающихся, а также обеспечение их пароконвекторными печами.</w:t>
      </w:r>
    </w:p>
    <w:p w:rsidR="006D6F85" w:rsidRPr="00754CFB" w:rsidRDefault="006D6F85" w:rsidP="00D310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В образовательном процессе   соблюдаются требования санитарных правил и норм к расписанию учебных, факультативных занятий,  продолжительности перемен между учебными занятиями, использованию компьютерной техники на уроках и во внеурочной деятельности. Проводятся мероприятия, направленные на формирование здорового образа жизни.</w:t>
      </w:r>
      <w:r w:rsidR="00766A1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="00642300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С целью профилактики заболеваний глаз, сохранения осанки учащихся и профилактики сколиоза в учебных кабинетах размещены тренажеры для глаз, на каждом уроке педагоги проводят подвижные физкультминутки, зарядку для глаз.</w:t>
      </w:r>
    </w:p>
    <w:p w:rsidR="001948FB" w:rsidRPr="00754CFB" w:rsidRDefault="001948FB" w:rsidP="00F105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  <w:lastRenderedPageBreak/>
        <w:t>Профилактика инфекционных заболеваний.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="00E159C3" w:rsidRPr="00754CFB">
        <w:rPr>
          <w:rFonts w:ascii="Times New Roman" w:hAnsi="Times New Roman" w:cs="Times New Roman"/>
          <w:color w:val="000000"/>
          <w:sz w:val="30"/>
          <w:szCs w:val="28"/>
        </w:rPr>
        <w:t>Эпидемиологическая ситуация в целом в 2022 году характеризовалась как стабильная и управляемая</w:t>
      </w:r>
      <w:r w:rsidR="00E159C3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.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В структуре общей инфекционной заболеваемости преобладали  вирусные респираторные инфекции – 96,3 %. Без гриппа и ОРИ различные группы инфекционных заболеваний имеют следующий удельный вес: острые заразные кожные и венерические болезни – 11,7%, гельминтозы – 1,8%, бактериальные и вирусные кишечные инфекции – 1,8 %, другие вирусные респираторные инфекции (ветрянка) – 79,2%, вирусные гепатиты – 3,6%; туберкулез – 0,9%.</w:t>
      </w:r>
    </w:p>
    <w:p w:rsidR="00D72472" w:rsidRPr="00754CFB" w:rsidRDefault="00F1050A" w:rsidP="00F105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Реализуемая тактика иммунизации населения обеспечила выполнение нормируемых показателей привитости (взрослых – 95,0%, детей – 97,0%) и позволила поддерживать на спорадическом уровне заболеваемость инфекциями, управляемыми </w:t>
      </w:r>
      <w:r w:rsidR="001948FB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средствами иммунопрофилактики.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Итоги прошедшего эпидемического сезона ОРИ и гриппа показали высокую эффективность мероприятий, направленных на профилактику и снижение заболеваемости среди населения района. В 2022г. вакцинировано против гриппа 40,0%</w:t>
      </w:r>
      <w:r w:rsidR="00296EA7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или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="009F7008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3490 человек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на обслуживаемой территории с 75,0% охватом контингентов групп риска. </w:t>
      </w:r>
    </w:p>
    <w:p w:rsidR="00F1050A" w:rsidRPr="00754CFB" w:rsidRDefault="00F1050A" w:rsidP="00F105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В течение 2022 года на территории Россонского района активно проводилась иммунизация населения против коронавирусной инфекции.</w:t>
      </w:r>
      <w:r w:rsidR="00D72472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Высокий уровень привитости населения района позволил предупредить резкие подъемы заболеваемости, регистрировались единичные случаи коронавирусной инфекции.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Всего прошли первичный курс вакцинации 6750 человек, что со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 xml:space="preserve">ставляет 77,32% от всего населения; бустерной вакцинацией охвачено 6083 человек от подлежащего контингента, что составляет 90,1%. </w:t>
      </w:r>
      <w:r w:rsidR="00E159C3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На сегодняшний день проводится работа по проведению второй бустерной вакцинации подлежащих контингентов, однако темпы вакцинации в летний период значительно снизились, необходима активизация данной работы, в том числе среди трудовых коллективов.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Детское население (5-17 лет) – 93 человека вакцинировано (9,07% от подлежащего контингента); не достигнут оптимальный уровень охвата вакцинацией данного контингента.</w:t>
      </w:r>
    </w:p>
    <w:p w:rsidR="0040445C" w:rsidRPr="00754CFB" w:rsidRDefault="00F1050A" w:rsidP="00F10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 w:rsidRPr="00754CFB">
        <w:rPr>
          <w:rFonts w:ascii="Times New Roman" w:hAnsi="Times New Roman" w:cs="Times New Roman"/>
          <w:color w:val="000000"/>
          <w:sz w:val="30"/>
          <w:szCs w:val="28"/>
        </w:rPr>
        <w:t xml:space="preserve">Ситуация по ВИЧ-инфекции. На сегодняшний день количество людей, живущих с ВИЧ составляет 17 человек, показатель распространенности - 194,7 на 100 тыс. населения и является одним из самых высоких по области (областной показатель – 124,9). В 2022 году выявлено 4 новых случая, </w:t>
      </w:r>
      <w:r w:rsidR="00E159C3" w:rsidRPr="00754CFB">
        <w:rPr>
          <w:rFonts w:ascii="Times New Roman" w:hAnsi="Times New Roman" w:cs="Times New Roman"/>
          <w:color w:val="000000"/>
          <w:sz w:val="30"/>
          <w:szCs w:val="28"/>
        </w:rPr>
        <w:t xml:space="preserve">за истекший период 2023 г. случаи заболевания не регистрировались. </w:t>
      </w:r>
      <w:r w:rsidRPr="00754CFB">
        <w:rPr>
          <w:rFonts w:ascii="Times New Roman" w:hAnsi="Times New Roman" w:cs="Times New Roman"/>
          <w:color w:val="000000"/>
          <w:sz w:val="30"/>
          <w:szCs w:val="28"/>
        </w:rPr>
        <w:t xml:space="preserve">В целях широкого доступа населения к достоверной информации по проблеме ВИЧ организованы «горячие» телефонные линии в УЗ «Россонская ЦРБ» и УЗ «Россонский РЦГЭ», за 2022 год зарегистрировано 6 звонков. За прошедший год Центром организовано 13 обучающих занятий, охвачено 316 человек. На сайте Россонского РИК на страничке ГУ «Россонский  РЦГЭ»  размещено 5 информационных материалов; распространено 8 видов памяток, буклетов общим тиражом 650 экземпляров. </w:t>
      </w:r>
      <w:r w:rsidR="0040445C" w:rsidRPr="00754CFB">
        <w:rPr>
          <w:rFonts w:ascii="Times New Roman" w:hAnsi="Times New Roman" w:cs="Times New Roman"/>
          <w:color w:val="000000"/>
          <w:sz w:val="30"/>
          <w:szCs w:val="28"/>
        </w:rPr>
        <w:t>Проводились мероприятия, приуроченные к Всемирному Дню борьбы против СПИДа, Дню памяти людей, умерших от СПИДа.</w:t>
      </w:r>
    </w:p>
    <w:p w:rsidR="0094524A" w:rsidRPr="00754CFB" w:rsidRDefault="002D6BBE" w:rsidP="002D6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  <w:lastRenderedPageBreak/>
        <w:t>Работа по формированию здорового образа жизни с целью снижения поведенческих факторов риска.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="0094524A" w:rsidRPr="00754CFB"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  <w:t>Возможности для оздоровления. Социальная адаптация лиц старшей возрастной группы.</w:t>
      </w:r>
      <w:r w:rsidR="0094524A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</w:p>
    <w:p w:rsidR="002D6BBE" w:rsidRPr="00754CFB" w:rsidRDefault="002D6BBE" w:rsidP="002D6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Деятельность по формированию здорового образа жизни по-прежнему в приоритетных задачах. </w:t>
      </w:r>
      <w:r w:rsidRPr="00754CFB">
        <w:rPr>
          <w:rFonts w:ascii="Times New Roman" w:eastAsia="Calibri" w:hAnsi="Times New Roman" w:cs="Times New Roman"/>
          <w:sz w:val="30"/>
          <w:szCs w:val="28"/>
        </w:rPr>
        <w:t xml:space="preserve">Среди наиболее значимых массовых мероприятий, организованных и проведенных по инициативе </w:t>
      </w:r>
      <w:r w:rsidRPr="00754CFB">
        <w:rPr>
          <w:rFonts w:ascii="Times New Roman" w:eastAsia="Calibri" w:hAnsi="Times New Roman" w:cs="Times New Roman"/>
          <w:color w:val="000000"/>
          <w:sz w:val="30"/>
          <w:szCs w:val="28"/>
        </w:rPr>
        <w:t>медицинских работников в 2022 году  следует отметить информационно-пропагандистские и информационно-образовательные акции «Щит от болезней», «Детство без травм»,  «Европейская неделя иммунизации» (апрель), «Беларусь против табака» (май), «Шаги к здоровью» (июнь-август). В рамках акций, дней здоровья и других мероприятий  специалистами ЦГЭ</w:t>
      </w:r>
      <w:r w:rsidR="00A43112" w:rsidRPr="00754CFB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и УЗ «Россонская ЦРБ»</w:t>
      </w:r>
      <w:r w:rsidRPr="00754CFB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 проведены 385 бесед (охвачено 2463 человек), прочитано 42 лекции (охвачено 2122 человека), организовано 7 конкурсов, 10 выставок информационно-образовательных материалов, проведено 10 тематических вечеров, оформлено 18  информационных стендов  по вопросам формирования здорового образа жизни, проблемам неинфекционных заболеваний. В ЦГЭ работает 1 «горячая» телефонная линия (поступало 78 звонков по вопросу профилактики </w:t>
      </w:r>
      <w:r w:rsidRPr="00754CFB">
        <w:rPr>
          <w:rFonts w:ascii="Times New Roman" w:eastAsia="Calibri" w:hAnsi="Times New Roman" w:cs="Times New Roman"/>
          <w:color w:val="000000"/>
          <w:sz w:val="30"/>
          <w:szCs w:val="28"/>
          <w:lang w:val="en-US"/>
        </w:rPr>
        <w:t>COVID</w:t>
      </w:r>
      <w:r w:rsidRPr="00754CFB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-19, ОРВИ и гриппа). </w:t>
      </w:r>
      <w:r w:rsidRPr="00754CFB">
        <w:rPr>
          <w:rFonts w:ascii="Times New Roman" w:eastAsia="Calibri" w:hAnsi="Times New Roman" w:cs="Times New Roman"/>
          <w:sz w:val="30"/>
          <w:szCs w:val="28"/>
        </w:rPr>
        <w:t xml:space="preserve">С целью улучшения информационного обеспечения населения издаются информационно-образовательные материалы по профилактике распространенных заболеваний для различных возрастных групп населения. В дальнейшем материалы распространяются при проведении профилактических акций среди населения, а также в ЛПО района, на объектах торговли и общественного питания, городском транспорте, на стендах автовокзала, рынка,  объектах физкультуры и </w:t>
      </w:r>
      <w:r w:rsidRPr="00754CFB">
        <w:rPr>
          <w:rFonts w:ascii="Times New Roman" w:eastAsia="Calibri" w:hAnsi="Times New Roman" w:cs="Times New Roman"/>
          <w:sz w:val="30"/>
          <w:szCs w:val="28"/>
        </w:rPr>
        <w:lastRenderedPageBreak/>
        <w:t>спорта (в 2022 г. ЦГЭ издано 21 и переиздано 50 наименования памяток, листовок, буклетов  общим тиражом 2760 экземпляров). Учитывая эффективность воздействия социальной рекламы на формирование здорового поведения, на мониторах, расположенных в поликлинике, ФСК «Старт» в 2022 году демонстрировались  видеоролики по вопросам формирования здорового образа жизни и профилактике ВИЧ/СПИД (всего 2136 трансляций).</w:t>
      </w:r>
    </w:p>
    <w:p w:rsidR="002D6BBE" w:rsidRPr="00754CFB" w:rsidRDefault="002D6BBE" w:rsidP="002D6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30"/>
          <w:szCs w:val="28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На базе ГУ «Россонская средняя школа им. П.М. Машерова» </w:t>
      </w:r>
      <w:r w:rsidR="00476056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 2020-2022 гг.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реализовался информационно-образовательный проект «Наше здоровье в наших руках».</w:t>
      </w:r>
      <w:r w:rsidRPr="00754CFB"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  <w:t xml:space="preserve">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Цель проекта – объединение усилий педагогов, психологов, медицинских работников, родителей в формировании приоритета ценности здорового образа жизни, установок активной жизненной позиции, позитивной мотивации к сохранению и укреплению собственного здоровья с использованием профилактических и оздоровительных мероприятий.  </w:t>
      </w:r>
      <w:r w:rsidRPr="00754CFB">
        <w:rPr>
          <w:rFonts w:ascii="Times New Roman" w:eastAsia="Calibri" w:hAnsi="Times New Roman" w:cs="Times New Roman"/>
          <w:color w:val="111111"/>
          <w:sz w:val="30"/>
          <w:szCs w:val="28"/>
        </w:rPr>
        <w:t xml:space="preserve">С учащимися ГУО «Россонская средняя школа им. П.М.Машерова» по информационно-образовательному проекту «Наше здоровье в наших руках» в 2022 году были проведены 15 спортивных мероприятий, </w:t>
      </w:r>
      <w:r w:rsidRPr="00754CFB">
        <w:rPr>
          <w:rFonts w:ascii="Times New Roman" w:eastAsia="Calibri" w:hAnsi="Times New Roman" w:cs="Times New Roman"/>
          <w:sz w:val="30"/>
          <w:szCs w:val="28"/>
        </w:rPr>
        <w:t xml:space="preserve">Дней здоровья, викторин, </w:t>
      </w:r>
      <w:r w:rsidRPr="00754CFB">
        <w:rPr>
          <w:rFonts w:ascii="Times New Roman" w:eastAsia="Calibri" w:hAnsi="Times New Roman" w:cs="Times New Roman"/>
          <w:color w:val="111111"/>
          <w:sz w:val="30"/>
          <w:szCs w:val="28"/>
        </w:rPr>
        <w:t xml:space="preserve">организовано информирование родителей по вопросам охраны здоровья обучающихся начальных классов, проведено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7 конкурсов и </w:t>
      </w:r>
      <w:r w:rsidRPr="00754CFB">
        <w:rPr>
          <w:rFonts w:ascii="Times New Roman" w:eastAsia="Calibri" w:hAnsi="Times New Roman" w:cs="Times New Roman"/>
          <w:color w:val="111111"/>
          <w:sz w:val="30"/>
          <w:szCs w:val="28"/>
        </w:rPr>
        <w:t>выставкок рисунков и творческих работ учащихся на тему ЗОЖ.</w:t>
      </w:r>
    </w:p>
    <w:p w:rsidR="00642300" w:rsidRPr="00754CFB" w:rsidRDefault="00642300" w:rsidP="0064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Коллективные договора предприятий и учреждений района предусматривают меры морального и материального поощрения работников, участвующих в спортивных мероприятиях. Профсоюзные организации ГЛХУ "Россонский лесхоз", Россонский участок Ушачского филиала Витебского облПО, </w:t>
      </w:r>
      <w:r w:rsidRPr="00754CFB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lastRenderedPageBreak/>
        <w:t>учреждений образования, культуры, УЗ «Россонская ЦРБ», УПЖКХ Россонского района выплачивают денежные вознаграждения за участие в спортивных мероприятиях. Также профсоюзные организации приобретают для работников абонементы на посещение бассейна и тренажерных залов ФСК «Старт».</w:t>
      </w:r>
      <w:r w:rsidR="00D73950" w:rsidRPr="00754CFB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 За 2022, истекший период 2023 г. на санаторно-курортное лечение направлялены 86 работников организаций и предприятий района.</w:t>
      </w:r>
    </w:p>
    <w:p w:rsidR="00DE5862" w:rsidRPr="00754CFB" w:rsidRDefault="00DE5862" w:rsidP="0064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Курение</w:t>
      </w:r>
      <w:r w:rsidR="00401911" w:rsidRPr="00754CFB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 xml:space="preserve">. </w:t>
      </w:r>
      <w:r w:rsidR="00214CDC" w:rsidRPr="00754CFB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Одним из эффективных и перспективных направлений оздоровления населения и увеличения продолжительности жизни является деятельность по пропаганде жизни без табака, приносящая здоровье не только активным, но и пассивным «курильщикам». ГУ «Росонским райЦГЭ» инициирован вопрос о создании зоны свободной от курения (территория городской площади и Мемориального сквера г.п.Россоны) в Россонском РИК. Россонским РИК определены зоны свободные от курения на территории городской площади и Мемориального сквера г.п. Россоны (решение от 10.12.2018 №647 «О создании зон свободных от курения»). Специалистами санитарно-эпидемиологической службы проводится мониторинг подконтрольных объе</w:t>
      </w:r>
      <w:r w:rsidR="00476056" w:rsidRPr="00754CFB"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  <w:t>ктов по вопросу запрета курения, однако не у всех организаций и предприятий имеются знаки, запрещающие курение, и оборудованные места для курения.</w:t>
      </w:r>
    </w:p>
    <w:p w:rsidR="00642300" w:rsidRPr="00754CFB" w:rsidRDefault="001B675C" w:rsidP="001B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i/>
          <w:sz w:val="30"/>
          <w:szCs w:val="28"/>
        </w:rPr>
        <w:t xml:space="preserve">Возможности для оздоровления. </w:t>
      </w:r>
      <w:r w:rsidRPr="00754CFB">
        <w:rPr>
          <w:rFonts w:ascii="Times New Roman" w:hAnsi="Times New Roman" w:cs="Times New Roman"/>
          <w:sz w:val="30"/>
          <w:szCs w:val="28"/>
        </w:rPr>
        <w:t xml:space="preserve">В г.п. Россоны функционирует Государственное учреждение «Россонский районный физкультурно-спортивный клуб «Старт». Учреждение предоставляет </w:t>
      </w:r>
      <w:r w:rsidRPr="00754CFB">
        <w:rPr>
          <w:rFonts w:ascii="Times New Roman" w:hAnsi="Times New Roman" w:cs="Times New Roman"/>
          <w:sz w:val="30"/>
          <w:szCs w:val="28"/>
        </w:rPr>
        <w:lastRenderedPageBreak/>
        <w:t>следующие виды услуг: тренажерные залы, спортивный зал, бассейн, фитнес-зал, бильярд, настольный теннис, сауна. На базе ФСК «Старт» организованы группы, которые посещает наше население. Это настольный теннис, плавание, аквааэробика, Киокушинкай карате-до, самооборона, фит</w:t>
      </w:r>
      <w:r w:rsidR="00476056" w:rsidRPr="00754CFB">
        <w:rPr>
          <w:rFonts w:ascii="Times New Roman" w:hAnsi="Times New Roman" w:cs="Times New Roman"/>
          <w:sz w:val="30"/>
          <w:szCs w:val="28"/>
        </w:rPr>
        <w:t>нес, волейбол, футбол</w:t>
      </w:r>
      <w:r w:rsidR="00410231" w:rsidRPr="00754CFB">
        <w:rPr>
          <w:rFonts w:ascii="Times New Roman" w:hAnsi="Times New Roman" w:cs="Times New Roman"/>
          <w:sz w:val="30"/>
          <w:szCs w:val="28"/>
        </w:rPr>
        <w:t xml:space="preserve">; имеется спортивный и туристический инвентарь, доступный для проката. </w:t>
      </w:r>
      <w:r w:rsidRPr="00754CFB">
        <w:rPr>
          <w:rFonts w:ascii="Times New Roman" w:hAnsi="Times New Roman" w:cs="Times New Roman"/>
          <w:sz w:val="30"/>
          <w:szCs w:val="28"/>
        </w:rPr>
        <w:t xml:space="preserve">Население активно пользуется данными услугами, так за 2022 год количество посещений населением ФСК «Старт» составило 19450, за истекший период 2023 г. – 13492 посещения. Также </w:t>
      </w:r>
      <w:r w:rsidR="00BA3DBA" w:rsidRPr="00754CFB">
        <w:rPr>
          <w:rFonts w:ascii="Times New Roman" w:hAnsi="Times New Roman" w:cs="Times New Roman"/>
          <w:sz w:val="30"/>
          <w:szCs w:val="28"/>
        </w:rPr>
        <w:t xml:space="preserve">в г.п. Россоны имеются следующие спортивные площадки, свободные для посещения: стадион с беговой дорожкой, футбольное поле, баскетбольная площадка, в зимнее время хоккейная площадка (ФСК «Старт»), на пляже имеется воллейбольная площадка, при ГУО «Россонская средняя школа им. П.М. Машерова» - мини-футбольная площадка. </w:t>
      </w:r>
      <w:r w:rsidR="00401911" w:rsidRPr="00754CFB">
        <w:rPr>
          <w:rFonts w:ascii="Times New Roman" w:hAnsi="Times New Roman" w:cs="Times New Roman"/>
          <w:sz w:val="30"/>
          <w:szCs w:val="28"/>
        </w:rPr>
        <w:t>За 2022 год ФСК «Старт» проведено 53 спортивных мероприятия среди населения, за истекший период 2023 г. проведено 30 мероприятий. Ежегодно проводятся Спартакиада работаю</w:t>
      </w:r>
      <w:r w:rsidR="00476056" w:rsidRPr="00754CFB">
        <w:rPr>
          <w:rFonts w:ascii="Times New Roman" w:hAnsi="Times New Roman" w:cs="Times New Roman"/>
          <w:sz w:val="30"/>
          <w:szCs w:val="28"/>
        </w:rPr>
        <w:t>щей молодежи, городская лыжня, с</w:t>
      </w:r>
      <w:r w:rsidR="00401911" w:rsidRPr="00754CFB">
        <w:rPr>
          <w:rFonts w:ascii="Times New Roman" w:hAnsi="Times New Roman" w:cs="Times New Roman"/>
          <w:sz w:val="30"/>
          <w:szCs w:val="28"/>
        </w:rPr>
        <w:t>партакиада для руководящего звена.</w:t>
      </w:r>
    </w:p>
    <w:p w:rsidR="00BA76E7" w:rsidRPr="00754CFB" w:rsidRDefault="00BA76E7" w:rsidP="00BA7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Для социальной адаптации лиц пожилого возраста функционирует отделение дневного пребывания для инвалидов и граждан пожилого возраста в ГУ «ТЦСОН Россонского района», которое посещают 38 человек пожилого возраста.  В целом для граждан пожилого возраста оказываются консультационно-информационные, социально-бытовые, социально-педагогические, социально-реабилитационные услуги. В 2022 году на базе учреждения рабо</w:t>
      </w:r>
      <w:r w:rsidRPr="00754CFB">
        <w:rPr>
          <w:rFonts w:ascii="Times New Roman" w:hAnsi="Times New Roman" w:cs="Times New Roman"/>
          <w:sz w:val="30"/>
          <w:szCs w:val="28"/>
        </w:rPr>
        <w:lastRenderedPageBreak/>
        <w:t xml:space="preserve">тали четыре кружка и 2 клуба по интересам: «Здоровье», «Искусство слова», «Лейся песня», «Истоки», «Чемодан памяти», «Виртуальный туризм». </w:t>
      </w:r>
      <w:r w:rsidR="004C2AEA" w:rsidRPr="00754CFB">
        <w:rPr>
          <w:rFonts w:ascii="Times New Roman" w:hAnsi="Times New Roman" w:cs="Times New Roman"/>
          <w:sz w:val="30"/>
          <w:szCs w:val="28"/>
        </w:rPr>
        <w:t xml:space="preserve"> На базе отделения работает колл-центр. Постоянно ведется общение по телефону, информирование о мероприятиях, уточнение состояния здоровья, выявление проблемных вопросов пожилых. Раз в месяц организованы мероприятия на базе ГУ «ФСК Старт», проводились спортландия «Активное долголетие», спортивный досуг «Будем здоровы», спортивное мероприятие «Веселые старты». Люди пожилого возраста принимали участие в марафоне по скандинавской ходьбе в рамках республиканской акции «Уважение. Забота. Ответственность». Всего в спортивных мероприятиях приняли участие 39 человек.</w:t>
      </w:r>
    </w:p>
    <w:p w:rsidR="002D6BBE" w:rsidRPr="00754CFB" w:rsidRDefault="002D6BBE" w:rsidP="002D6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Благодаря проведенным мероприятиям в районе сохраняется благополучная эпидемиологическая ситуация, улучшены условия труда работников п</w:t>
      </w:r>
      <w:r w:rsidR="00476056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ромышленных организаций района,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укреплена материально-технической база объектов общественного питан</w:t>
      </w:r>
      <w:r w:rsidR="00476056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ия, продовольственной торговли, </w:t>
      </w:r>
      <w:r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>укреплена материально-техническая база</w:t>
      </w:r>
      <w:r w:rsidR="00476056" w:rsidRPr="00754CF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учреждений образования района.</w:t>
      </w:r>
    </w:p>
    <w:p w:rsidR="00387D04" w:rsidRPr="00754CFB" w:rsidRDefault="00387D04" w:rsidP="0076454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476056" w:rsidRPr="00754CFB" w:rsidRDefault="00476056" w:rsidP="0076454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BE2E7C" w:rsidRPr="00754CFB" w:rsidRDefault="00754CFB" w:rsidP="0076454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54CFB">
        <w:rPr>
          <w:rFonts w:ascii="Times New Roman" w:hAnsi="Times New Roman" w:cs="Times New Roman"/>
          <w:sz w:val="30"/>
          <w:szCs w:val="28"/>
        </w:rPr>
        <w:t>Ю.И. Семенова,</w:t>
      </w:r>
    </w:p>
    <w:p w:rsidR="00476056" w:rsidRPr="00754CFB" w:rsidRDefault="00754CFB" w:rsidP="00476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</w:pPr>
      <w:r w:rsidRPr="00754CFB"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  <w:t>г</w:t>
      </w:r>
      <w:r w:rsidR="00476056" w:rsidRPr="00754CFB"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  <w:t>лавный государственный</w:t>
      </w:r>
    </w:p>
    <w:p w:rsidR="00476056" w:rsidRPr="00754CFB" w:rsidRDefault="00476056" w:rsidP="00476056">
      <w:pPr>
        <w:tabs>
          <w:tab w:val="left" w:pos="80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</w:pPr>
      <w:r w:rsidRPr="00754CFB">
        <w:rPr>
          <w:rFonts w:ascii="Times New Roman" w:hAnsi="Times New Roman" w:cs="Times New Roman"/>
          <w:color w:val="000000" w:themeColor="text1"/>
          <w:sz w:val="30"/>
          <w:szCs w:val="28"/>
          <w:lang w:eastAsia="ru-RU"/>
        </w:rPr>
        <w:t xml:space="preserve">санитарный врач Россонского района                                        </w:t>
      </w:r>
    </w:p>
    <w:p w:rsidR="00476056" w:rsidRPr="00754CFB" w:rsidRDefault="00476056" w:rsidP="00764540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476056" w:rsidRPr="00754CFB" w:rsidSect="00FE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A0"/>
    <w:rsid w:val="0001189B"/>
    <w:rsid w:val="00020331"/>
    <w:rsid w:val="000228FA"/>
    <w:rsid w:val="00047FFD"/>
    <w:rsid w:val="00061F11"/>
    <w:rsid w:val="000716BC"/>
    <w:rsid w:val="000A25B8"/>
    <w:rsid w:val="000B6758"/>
    <w:rsid w:val="000D40EC"/>
    <w:rsid w:val="000E0437"/>
    <w:rsid w:val="00107A83"/>
    <w:rsid w:val="0011043F"/>
    <w:rsid w:val="00114A1B"/>
    <w:rsid w:val="00167D62"/>
    <w:rsid w:val="001948FB"/>
    <w:rsid w:val="001B675C"/>
    <w:rsid w:val="001E6C65"/>
    <w:rsid w:val="00205E13"/>
    <w:rsid w:val="00214CDC"/>
    <w:rsid w:val="00236AA0"/>
    <w:rsid w:val="00293960"/>
    <w:rsid w:val="00296EA7"/>
    <w:rsid w:val="002B2BDC"/>
    <w:rsid w:val="002C4604"/>
    <w:rsid w:val="002D6BBE"/>
    <w:rsid w:val="002F2A62"/>
    <w:rsid w:val="003068C3"/>
    <w:rsid w:val="003516E6"/>
    <w:rsid w:val="00387D04"/>
    <w:rsid w:val="003A0984"/>
    <w:rsid w:val="003E4639"/>
    <w:rsid w:val="00401911"/>
    <w:rsid w:val="0040445C"/>
    <w:rsid w:val="00405AFF"/>
    <w:rsid w:val="00410231"/>
    <w:rsid w:val="00415E02"/>
    <w:rsid w:val="00422A0B"/>
    <w:rsid w:val="00430ACA"/>
    <w:rsid w:val="00446BE8"/>
    <w:rsid w:val="004608A1"/>
    <w:rsid w:val="004618CA"/>
    <w:rsid w:val="00476056"/>
    <w:rsid w:val="00476666"/>
    <w:rsid w:val="004C2AEA"/>
    <w:rsid w:val="004E24B6"/>
    <w:rsid w:val="004F61D2"/>
    <w:rsid w:val="00507216"/>
    <w:rsid w:val="005225A6"/>
    <w:rsid w:val="00532F56"/>
    <w:rsid w:val="00574313"/>
    <w:rsid w:val="005B11B8"/>
    <w:rsid w:val="0063499A"/>
    <w:rsid w:val="00642300"/>
    <w:rsid w:val="00693317"/>
    <w:rsid w:val="006964C3"/>
    <w:rsid w:val="006D6F85"/>
    <w:rsid w:val="00700535"/>
    <w:rsid w:val="00750CFD"/>
    <w:rsid w:val="00754CFB"/>
    <w:rsid w:val="00764540"/>
    <w:rsid w:val="0076486E"/>
    <w:rsid w:val="00766A1A"/>
    <w:rsid w:val="00795BCD"/>
    <w:rsid w:val="0079727F"/>
    <w:rsid w:val="007B04CD"/>
    <w:rsid w:val="007C0612"/>
    <w:rsid w:val="007E5360"/>
    <w:rsid w:val="007F0A9B"/>
    <w:rsid w:val="00816BF2"/>
    <w:rsid w:val="00831181"/>
    <w:rsid w:val="00832067"/>
    <w:rsid w:val="00870C93"/>
    <w:rsid w:val="008C41C4"/>
    <w:rsid w:val="008D7117"/>
    <w:rsid w:val="00931D74"/>
    <w:rsid w:val="00934D8E"/>
    <w:rsid w:val="0094160A"/>
    <w:rsid w:val="0094524A"/>
    <w:rsid w:val="009F5A50"/>
    <w:rsid w:val="009F7008"/>
    <w:rsid w:val="00A01400"/>
    <w:rsid w:val="00A04529"/>
    <w:rsid w:val="00A15FF1"/>
    <w:rsid w:val="00A43112"/>
    <w:rsid w:val="00A53BC3"/>
    <w:rsid w:val="00A77C07"/>
    <w:rsid w:val="00A86147"/>
    <w:rsid w:val="00A96F86"/>
    <w:rsid w:val="00A977F5"/>
    <w:rsid w:val="00AC4EEE"/>
    <w:rsid w:val="00AE55EA"/>
    <w:rsid w:val="00B37BC4"/>
    <w:rsid w:val="00BA3DBA"/>
    <w:rsid w:val="00BA76E7"/>
    <w:rsid w:val="00BD063B"/>
    <w:rsid w:val="00BE2E7C"/>
    <w:rsid w:val="00BF19F0"/>
    <w:rsid w:val="00C50F78"/>
    <w:rsid w:val="00CC3F8A"/>
    <w:rsid w:val="00CE40FB"/>
    <w:rsid w:val="00CF525B"/>
    <w:rsid w:val="00D02EDE"/>
    <w:rsid w:val="00D07569"/>
    <w:rsid w:val="00D0782F"/>
    <w:rsid w:val="00D30623"/>
    <w:rsid w:val="00D3109C"/>
    <w:rsid w:val="00D72472"/>
    <w:rsid w:val="00D73950"/>
    <w:rsid w:val="00D81B16"/>
    <w:rsid w:val="00DA12C2"/>
    <w:rsid w:val="00DE5862"/>
    <w:rsid w:val="00E03952"/>
    <w:rsid w:val="00E159C3"/>
    <w:rsid w:val="00E3590C"/>
    <w:rsid w:val="00E635F9"/>
    <w:rsid w:val="00E7182A"/>
    <w:rsid w:val="00EE6F64"/>
    <w:rsid w:val="00EF0F0A"/>
    <w:rsid w:val="00F1050A"/>
    <w:rsid w:val="00F1776E"/>
    <w:rsid w:val="00F34F95"/>
    <w:rsid w:val="00F627B6"/>
    <w:rsid w:val="00F653F9"/>
    <w:rsid w:val="00FE1F55"/>
    <w:rsid w:val="00FE3FA5"/>
    <w:rsid w:val="00FE756F"/>
    <w:rsid w:val="00FF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19D1-7057-403E-8628-3ACED76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8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"/>
    <w:link w:val="a4"/>
    <w:uiPriority w:val="1"/>
    <w:qFormat/>
    <w:rsid w:val="000B6758"/>
    <w:rPr>
      <w:rFonts w:eastAsia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"/>
    <w:basedOn w:val="a0"/>
    <w:link w:val="a3"/>
    <w:uiPriority w:val="1"/>
    <w:locked/>
    <w:rsid w:val="000B675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РЦГЭС</dc:creator>
  <cp:keywords/>
  <dc:description/>
  <cp:lastModifiedBy>Teta</cp:lastModifiedBy>
  <cp:revision>2</cp:revision>
  <cp:lastPrinted>2023-08-01T08:32:00Z</cp:lastPrinted>
  <dcterms:created xsi:type="dcterms:W3CDTF">2023-08-01T09:02:00Z</dcterms:created>
  <dcterms:modified xsi:type="dcterms:W3CDTF">2023-08-01T09:02:00Z</dcterms:modified>
</cp:coreProperties>
</file>